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DBD0C" w14:textId="77777777" w:rsidR="009355BC" w:rsidRPr="00BB3CC3" w:rsidRDefault="009355BC" w:rsidP="009355BC">
      <w:pPr>
        <w:rPr>
          <w:rFonts w:eastAsia="Times New Roman"/>
          <w:b/>
          <w:bCs/>
        </w:rPr>
      </w:pPr>
      <w:r>
        <w:rPr>
          <w:rFonts w:eastAsia="Times New Roman"/>
          <w:b/>
          <w:bCs/>
          <w:sz w:val="40"/>
          <w:szCs w:val="40"/>
        </w:rPr>
        <w:t xml:space="preserve">Meilenstein </w:t>
      </w:r>
      <w:r w:rsidRPr="00BB3CC3">
        <w:rPr>
          <w:rFonts w:eastAsia="Times New Roman"/>
          <w:b/>
          <w:bCs/>
          <w:sz w:val="40"/>
          <w:szCs w:val="40"/>
        </w:rPr>
        <w:t>für Nigeria – Wirtgen Group und JBN realisieren Vorzeigeprojekt</w:t>
      </w:r>
    </w:p>
    <w:p w14:paraId="758A569D" w14:textId="77777777" w:rsidR="009355BC" w:rsidRPr="00BB3CC3" w:rsidRDefault="009355BC" w:rsidP="009355BC">
      <w:pPr>
        <w:rPr>
          <w:rFonts w:eastAsia="Times New Roman"/>
          <w:b/>
          <w:sz w:val="28"/>
          <w:szCs w:val="28"/>
        </w:rPr>
      </w:pPr>
    </w:p>
    <w:p w14:paraId="5729BC65" w14:textId="77777777" w:rsidR="009355BC" w:rsidRPr="00BB3CC3" w:rsidRDefault="009355BC" w:rsidP="009355BC">
      <w:pPr>
        <w:rPr>
          <w:rFonts w:eastAsia="Times New Roman"/>
          <w:b/>
          <w:sz w:val="28"/>
          <w:szCs w:val="28"/>
        </w:rPr>
      </w:pPr>
      <w:r w:rsidRPr="00BB3CC3">
        <w:rPr>
          <w:rFonts w:eastAsia="Times New Roman"/>
          <w:b/>
          <w:bCs/>
          <w:sz w:val="28"/>
          <w:szCs w:val="28"/>
        </w:rPr>
        <w:t>375 km lange Trasse wird umweltfreundlich im Kaltrecycling-Verfahren aufbereitet</w:t>
      </w:r>
    </w:p>
    <w:p w14:paraId="772D562A" w14:textId="77777777" w:rsidR="009355BC" w:rsidRPr="00BB3CC3" w:rsidRDefault="009355BC" w:rsidP="009355BC">
      <w:pPr>
        <w:spacing w:line="280" w:lineRule="atLeast"/>
        <w:jc w:val="both"/>
        <w:rPr>
          <w:rFonts w:eastAsia="Times New Roman"/>
          <w:iCs/>
          <w:sz w:val="22"/>
          <w:szCs w:val="22"/>
        </w:rPr>
      </w:pPr>
    </w:p>
    <w:p w14:paraId="214F838B" w14:textId="2BFA5BC5" w:rsidR="009355BC" w:rsidRPr="00BB3CC3" w:rsidRDefault="009355BC" w:rsidP="009355BC">
      <w:pPr>
        <w:jc w:val="both"/>
        <w:rPr>
          <w:rFonts w:eastAsia="Times New Roman"/>
          <w:b/>
          <w:bCs/>
          <w:sz w:val="28"/>
          <w:szCs w:val="28"/>
        </w:rPr>
      </w:pPr>
      <w:r w:rsidRPr="00BB3CC3">
        <w:rPr>
          <w:rFonts w:eastAsia="Times New Roman"/>
          <w:b/>
          <w:bCs/>
          <w:sz w:val="22"/>
          <w:szCs w:val="22"/>
        </w:rPr>
        <w:t xml:space="preserve">Das Nigerianische Bundesministeriums für Bau- und Wohnungswesen hat den Auftrag an die Julius Berger Nigeria </w:t>
      </w:r>
      <w:proofErr w:type="spellStart"/>
      <w:r w:rsidRPr="00BB3CC3">
        <w:rPr>
          <w:rFonts w:eastAsia="Times New Roman"/>
          <w:b/>
          <w:bCs/>
          <w:sz w:val="22"/>
          <w:szCs w:val="22"/>
        </w:rPr>
        <w:t>Plc</w:t>
      </w:r>
      <w:proofErr w:type="spellEnd"/>
      <w:r w:rsidRPr="00BB3CC3">
        <w:rPr>
          <w:rFonts w:eastAsia="Times New Roman"/>
          <w:b/>
          <w:bCs/>
          <w:sz w:val="22"/>
          <w:szCs w:val="22"/>
        </w:rPr>
        <w:t xml:space="preserve"> (JBN)</w:t>
      </w:r>
      <w:r w:rsidRPr="00BB3CC3">
        <w:rPr>
          <w:rFonts w:eastAsia="Times New Roman"/>
          <w:b/>
          <w:sz w:val="28"/>
          <w:szCs w:val="28"/>
        </w:rPr>
        <w:t xml:space="preserve"> </w:t>
      </w:r>
      <w:r w:rsidRPr="00BB3CC3">
        <w:rPr>
          <w:rFonts w:eastAsia="Times New Roman"/>
          <w:b/>
          <w:bCs/>
          <w:sz w:val="22"/>
          <w:szCs w:val="22"/>
        </w:rPr>
        <w:t>für den Ausbau der 2-bahnigen Autobahn A2 erweitert. Die Strecke führt von der Hauptstadt Abuja in der Landesmitte bis nach Kano im Norden Nigerias. Statt der bisherigen Teilsanierung erfolgt die Umsetzung nun im Vollausbau der Strecke zzgl. Standspur.</w:t>
      </w:r>
    </w:p>
    <w:p w14:paraId="02762FC3" w14:textId="77777777" w:rsidR="009355BC" w:rsidRPr="00BB3CC3" w:rsidRDefault="009355BC" w:rsidP="009355BC">
      <w:pPr>
        <w:spacing w:line="280" w:lineRule="atLeast"/>
        <w:jc w:val="both"/>
        <w:rPr>
          <w:rFonts w:eastAsia="Times New Roman"/>
          <w:iCs/>
          <w:sz w:val="22"/>
          <w:szCs w:val="22"/>
        </w:rPr>
      </w:pPr>
    </w:p>
    <w:p w14:paraId="0B12EB2A" w14:textId="77777777" w:rsidR="009355BC" w:rsidRPr="00BB3CC3" w:rsidRDefault="009355BC" w:rsidP="009355BC">
      <w:pPr>
        <w:spacing w:line="276" w:lineRule="auto"/>
        <w:jc w:val="both"/>
        <w:rPr>
          <w:rFonts w:eastAsia="Times New Roman"/>
          <w:b/>
          <w:bCs/>
          <w:color w:val="000000" w:themeColor="text1"/>
          <w:sz w:val="22"/>
          <w:szCs w:val="22"/>
        </w:rPr>
      </w:pPr>
      <w:r w:rsidRPr="00BB3CC3">
        <w:rPr>
          <w:rFonts w:eastAsia="Times New Roman"/>
          <w:b/>
          <w:bCs/>
          <w:color w:val="000000" w:themeColor="text1"/>
          <w:sz w:val="22"/>
          <w:szCs w:val="22"/>
        </w:rPr>
        <w:t>Projekt mit großer wirtschaftlicher Relevanz</w:t>
      </w:r>
    </w:p>
    <w:p w14:paraId="6FD45AE3" w14:textId="77777777" w:rsidR="009355BC" w:rsidRPr="00BB3CC3" w:rsidRDefault="009355BC" w:rsidP="009355BC">
      <w:pPr>
        <w:spacing w:line="276" w:lineRule="auto"/>
        <w:jc w:val="both"/>
        <w:rPr>
          <w:rFonts w:eastAsia="Times New Roman"/>
          <w:color w:val="000000" w:themeColor="text1"/>
          <w:sz w:val="22"/>
          <w:szCs w:val="22"/>
        </w:rPr>
      </w:pPr>
      <w:r w:rsidRPr="00BB3CC3">
        <w:rPr>
          <w:rFonts w:eastAsia="Times New Roman"/>
          <w:color w:val="000000" w:themeColor="text1"/>
          <w:sz w:val="22"/>
          <w:szCs w:val="22"/>
        </w:rPr>
        <w:t>Die Sanierung der Abuja-Kaduna-Zaria-Kano-Road (AKR) ist Teil des „Trans-African Highways“, ein System transkontinentaler Straßenbauprojekte. Ziel ist die Förderung der afrikanischen Wirtschaft durch ein gut ausgebautes Handelsstraßennetz.</w:t>
      </w:r>
      <w:r w:rsidRPr="00BB3CC3">
        <w:rPr>
          <w:rFonts w:eastAsia="Times New Roman"/>
          <w:color w:val="000000" w:themeColor="text1"/>
        </w:rPr>
        <w:t xml:space="preserve"> </w:t>
      </w:r>
      <w:r w:rsidRPr="00BB3CC3">
        <w:rPr>
          <w:rFonts w:eastAsia="Times New Roman"/>
          <w:color w:val="000000" w:themeColor="text1"/>
          <w:sz w:val="22"/>
          <w:szCs w:val="22"/>
        </w:rPr>
        <w:t>So soll eine bessere Anbindung des wirtschaftlich schwächeren Nordens zur ökonomisch stärkeren südlichen Region erreicht werden.</w:t>
      </w:r>
    </w:p>
    <w:p w14:paraId="40AFA2E1" w14:textId="77777777" w:rsidR="009355BC" w:rsidRPr="00BB3CC3" w:rsidRDefault="009355BC" w:rsidP="009355BC">
      <w:pPr>
        <w:spacing w:line="276" w:lineRule="auto"/>
        <w:jc w:val="both"/>
        <w:rPr>
          <w:rFonts w:eastAsia="Times New Roman"/>
          <w:b/>
          <w:bCs/>
          <w:sz w:val="22"/>
          <w:szCs w:val="22"/>
        </w:rPr>
      </w:pPr>
    </w:p>
    <w:p w14:paraId="2D085600" w14:textId="77777777" w:rsidR="009355BC" w:rsidRPr="00BB3CC3" w:rsidRDefault="009355BC" w:rsidP="009355BC">
      <w:pPr>
        <w:spacing w:line="276" w:lineRule="auto"/>
        <w:jc w:val="both"/>
        <w:rPr>
          <w:rFonts w:eastAsia="Times New Roman"/>
          <w:b/>
          <w:bCs/>
          <w:color w:val="000000" w:themeColor="text1"/>
          <w:sz w:val="22"/>
          <w:szCs w:val="22"/>
        </w:rPr>
      </w:pPr>
      <w:r w:rsidRPr="00BB3CC3">
        <w:rPr>
          <w:rFonts w:eastAsia="Times New Roman"/>
          <w:b/>
          <w:bCs/>
          <w:color w:val="000000" w:themeColor="text1"/>
          <w:sz w:val="22"/>
          <w:szCs w:val="22"/>
        </w:rPr>
        <w:t>Umweltfreundliche Technologien gefragt</w:t>
      </w:r>
    </w:p>
    <w:p w14:paraId="33D803AF" w14:textId="77777777" w:rsidR="009355BC" w:rsidRPr="00BB3CC3" w:rsidRDefault="009355BC" w:rsidP="009355BC">
      <w:pPr>
        <w:spacing w:line="276" w:lineRule="auto"/>
        <w:jc w:val="both"/>
        <w:rPr>
          <w:rFonts w:eastAsia="Times New Roman"/>
          <w:sz w:val="22"/>
          <w:szCs w:val="22"/>
        </w:rPr>
      </w:pPr>
      <w:r w:rsidRPr="00BB3CC3">
        <w:rPr>
          <w:rFonts w:eastAsia="Times New Roman"/>
          <w:color w:val="000000" w:themeColor="text1"/>
          <w:sz w:val="22"/>
          <w:szCs w:val="22"/>
        </w:rPr>
        <w:t xml:space="preserve">Nigeria, die größte afrikanische Volkswirtschaft, legt beim </w:t>
      </w:r>
      <w:r w:rsidRPr="00BB3CC3">
        <w:rPr>
          <w:rFonts w:eastAsia="Times New Roman"/>
          <w:sz w:val="22"/>
          <w:szCs w:val="22"/>
        </w:rPr>
        <w:t>Ausbau der Infrastruktur immer mehr Wert auf umweltfreundliche Technologien. Von Anfang an wurde das umweltfreundliche Kaltrecycling als Alternative zu herkömmlichen Bauweisen in Betracht gezogen. Der Vorschlag der JBN für dieses Verfahren hat u. a. für den Zuschlag gesorgt. Die Sanierungsmaßnahme soll im 2. Quartal 2023 abgeschlossen sein.</w:t>
      </w:r>
      <w:r w:rsidRPr="00BB3CC3">
        <w:rPr>
          <w:rFonts w:eastAsia="Times New Roman"/>
        </w:rPr>
        <w:t xml:space="preserve"> </w:t>
      </w:r>
      <w:r w:rsidRPr="00BB3CC3">
        <w:rPr>
          <w:rFonts w:eastAsia="Times New Roman"/>
          <w:sz w:val="22"/>
          <w:szCs w:val="22"/>
        </w:rPr>
        <w:t>Für</w:t>
      </w:r>
      <w:r w:rsidRPr="00BB3CC3">
        <w:rPr>
          <w:rFonts w:eastAsia="Times New Roman"/>
        </w:rPr>
        <w:t xml:space="preserve"> </w:t>
      </w:r>
      <w:r w:rsidRPr="00BB3CC3">
        <w:rPr>
          <w:rFonts w:eastAsia="Times New Roman"/>
          <w:sz w:val="22"/>
          <w:szCs w:val="22"/>
        </w:rPr>
        <w:t>Anfang Mai 2024 ist der Fertigstellungstermin für Sonderbauwerke vorgesehen. Ein enger Zeitplan, aber dank des zeitsparenden Kaltrecycling „in-plant“ Verfahrens ist JBN optimistisch, den Ausbau wie geplant realisieren zu können.</w:t>
      </w:r>
    </w:p>
    <w:p w14:paraId="01122792" w14:textId="77777777" w:rsidR="009355BC" w:rsidRPr="00BB3CC3" w:rsidRDefault="009355BC" w:rsidP="009355BC">
      <w:pPr>
        <w:spacing w:line="276" w:lineRule="auto"/>
        <w:jc w:val="both"/>
        <w:rPr>
          <w:rFonts w:eastAsia="Times New Roman"/>
          <w:b/>
          <w:bCs/>
          <w:sz w:val="22"/>
          <w:szCs w:val="22"/>
        </w:rPr>
      </w:pPr>
    </w:p>
    <w:p w14:paraId="3084BB18" w14:textId="77777777" w:rsidR="009355BC" w:rsidRPr="00BB3CC3" w:rsidRDefault="009355BC" w:rsidP="009355BC">
      <w:pPr>
        <w:spacing w:line="276" w:lineRule="auto"/>
        <w:rPr>
          <w:rFonts w:eastAsia="Times New Roman"/>
          <w:b/>
          <w:bCs/>
          <w:color w:val="000000" w:themeColor="text1"/>
          <w:sz w:val="22"/>
          <w:szCs w:val="22"/>
        </w:rPr>
      </w:pPr>
      <w:r w:rsidRPr="00BB3CC3">
        <w:rPr>
          <w:rFonts w:eastAsia="Times New Roman"/>
          <w:b/>
          <w:bCs/>
          <w:color w:val="000000" w:themeColor="text1"/>
          <w:sz w:val="22"/>
          <w:szCs w:val="22"/>
        </w:rPr>
        <w:t>Kaltrecycling-Bauweise mit Schaumbitumen – eine Innovation im nigerianischen Straßenbau</w:t>
      </w:r>
    </w:p>
    <w:p w14:paraId="6F0A6441" w14:textId="77777777" w:rsidR="009355BC" w:rsidRPr="00BB3CC3" w:rsidRDefault="009355BC" w:rsidP="009355BC">
      <w:pPr>
        <w:spacing w:line="276" w:lineRule="auto"/>
        <w:jc w:val="both"/>
        <w:rPr>
          <w:rFonts w:eastAsia="Times New Roman"/>
          <w:sz w:val="22"/>
          <w:szCs w:val="22"/>
        </w:rPr>
      </w:pPr>
      <w:r w:rsidRPr="00BB3CC3">
        <w:rPr>
          <w:rFonts w:eastAsia="Times New Roman"/>
          <w:sz w:val="22"/>
          <w:szCs w:val="22"/>
        </w:rPr>
        <w:t xml:space="preserve">Beim Kaltrecycling Verfahren wird Schaumbitumen mit dem vorliegenden Baustoff je nach Anwendung „in-place“, also durch </w:t>
      </w:r>
      <w:proofErr w:type="spellStart"/>
      <w:r w:rsidRPr="00BB3CC3">
        <w:rPr>
          <w:rFonts w:eastAsia="Times New Roman"/>
          <w:sz w:val="22"/>
          <w:szCs w:val="22"/>
        </w:rPr>
        <w:t>Kaltrecycler</w:t>
      </w:r>
      <w:proofErr w:type="spellEnd"/>
      <w:r w:rsidRPr="00BB3CC3">
        <w:rPr>
          <w:rFonts w:eastAsia="Times New Roman"/>
          <w:sz w:val="22"/>
          <w:szCs w:val="22"/>
        </w:rPr>
        <w:t xml:space="preserve"> direkt vor Ort oder „in-plant“ mit einer mobilen Kaltrecycling-Mischanlage in Nähe der Baustelle verarbeitet. Bei diesem Mammutprojekt mit Wanderbaustelle hat man sich für das „in-plant“ Verfahren entschieden. Das neu entstandene bituminöse Mischgut wird als BSM (bitumenstabilisiertes Material) bezeichnet. Nach Einbau und abschließender Verdichtung zeichnet sich das BSM durch eine langfristige, hohe Tragfähigkeit aus. Auch im Langzeitverhalten zeigen sich die Vorteile: das eingemischte Schaumbitumen führt zur punktuellen Haftung innerhalb der Kaltrecyclingschicht und lässt somit keine Rissbildung zu. Die so aufbereiteten, dauerhaften Schichten bilden im Straßenoberbau die optimale Grundlage für den abschließenden Asphaltüberbau mit erheblich reduzierter Schichtdicke bzw. Schichtlagen.</w:t>
      </w:r>
    </w:p>
    <w:p w14:paraId="7CB50377" w14:textId="77777777" w:rsidR="009355BC" w:rsidRPr="00BB3CC3" w:rsidRDefault="009355BC" w:rsidP="009355BC">
      <w:pPr>
        <w:spacing w:line="276" w:lineRule="auto"/>
        <w:jc w:val="both"/>
        <w:rPr>
          <w:rFonts w:eastAsia="Times New Roman"/>
          <w:sz w:val="22"/>
          <w:szCs w:val="22"/>
        </w:rPr>
      </w:pPr>
    </w:p>
    <w:p w14:paraId="4752D967" w14:textId="02B2E627" w:rsidR="009355BC" w:rsidRPr="00BB3CC3" w:rsidRDefault="009355BC" w:rsidP="009355BC">
      <w:pPr>
        <w:spacing w:line="276" w:lineRule="auto"/>
        <w:jc w:val="both"/>
        <w:rPr>
          <w:rFonts w:eastAsia="Times New Roman"/>
          <w:sz w:val="22"/>
          <w:szCs w:val="22"/>
        </w:rPr>
      </w:pPr>
      <w:r w:rsidRPr="00BB3CC3">
        <w:rPr>
          <w:rFonts w:eastAsia="Times New Roman"/>
          <w:sz w:val="22"/>
          <w:szCs w:val="22"/>
        </w:rPr>
        <w:t>Julius Berger setzt langfristig auf diese Bauweise und sieht darin eine echte Innovation für den nigerianischen Straßenbau: „Das Kaltrecycling ermöglicht die optimale und ressourcenschonende Verwendung des vorhandenen Materials. Deshalb haben wir es uns als erstes Unternehmen in Nigeria zur Auflage gemacht, das Poten</w:t>
      </w:r>
      <w:r w:rsidR="00FE17DC">
        <w:rPr>
          <w:rFonts w:eastAsia="Times New Roman"/>
          <w:sz w:val="22"/>
          <w:szCs w:val="22"/>
        </w:rPr>
        <w:t>z</w:t>
      </w:r>
      <w:r w:rsidRPr="00BB3CC3">
        <w:rPr>
          <w:rFonts w:eastAsia="Times New Roman"/>
          <w:sz w:val="22"/>
          <w:szCs w:val="22"/>
        </w:rPr>
        <w:t>ial dieser Technologie für uns und unseren Auftraggeber auszuschöpfen“, erklärt Projektdirektor Benjamin Bott.</w:t>
      </w:r>
    </w:p>
    <w:p w14:paraId="506B10EB" w14:textId="77777777" w:rsidR="009355BC" w:rsidRPr="00BB3CC3" w:rsidRDefault="009355BC" w:rsidP="009355BC">
      <w:pPr>
        <w:spacing w:line="276" w:lineRule="auto"/>
        <w:jc w:val="both"/>
        <w:rPr>
          <w:rFonts w:eastAsia="Times New Roman"/>
          <w:sz w:val="22"/>
          <w:szCs w:val="22"/>
        </w:rPr>
      </w:pPr>
    </w:p>
    <w:p w14:paraId="3674F2AB" w14:textId="77777777" w:rsidR="009355BC" w:rsidRPr="00BB3CC3" w:rsidRDefault="009355BC" w:rsidP="009355BC">
      <w:pPr>
        <w:rPr>
          <w:rFonts w:eastAsia="Times New Roman"/>
          <w:b/>
          <w:bCs/>
          <w:sz w:val="22"/>
          <w:szCs w:val="22"/>
        </w:rPr>
      </w:pPr>
      <w:r w:rsidRPr="00BB3CC3">
        <w:rPr>
          <w:rFonts w:eastAsia="Times New Roman"/>
          <w:b/>
          <w:bCs/>
          <w:sz w:val="22"/>
          <w:szCs w:val="22"/>
        </w:rPr>
        <w:t>Wirtgen Group</w:t>
      </w:r>
      <w:r w:rsidRPr="00BB3CC3">
        <w:rPr>
          <w:rFonts w:eastAsia="Times New Roman"/>
        </w:rPr>
        <w:t xml:space="preserve"> </w:t>
      </w:r>
      <w:r w:rsidRPr="00BB3CC3">
        <w:rPr>
          <w:rFonts w:eastAsia="Times New Roman"/>
          <w:b/>
          <w:bCs/>
          <w:sz w:val="22"/>
          <w:szCs w:val="22"/>
        </w:rPr>
        <w:t>Maschinenflotte noch einmal erweitert</w:t>
      </w:r>
    </w:p>
    <w:p w14:paraId="3F8E6828" w14:textId="77777777" w:rsidR="009355BC" w:rsidRPr="00BB3CC3" w:rsidRDefault="009355BC" w:rsidP="009355BC">
      <w:pPr>
        <w:spacing w:line="276" w:lineRule="auto"/>
        <w:jc w:val="both"/>
        <w:rPr>
          <w:rFonts w:eastAsia="Times New Roman"/>
          <w:sz w:val="22"/>
          <w:szCs w:val="22"/>
        </w:rPr>
      </w:pPr>
      <w:r w:rsidRPr="00BB3CC3">
        <w:rPr>
          <w:rFonts w:eastAsia="Times New Roman"/>
          <w:sz w:val="22"/>
          <w:szCs w:val="22"/>
        </w:rPr>
        <w:t xml:space="preserve">Zu Projektbeginn waren bereits zwei kompletten Kaltrecycling- und Einbau-Flotten mit insgesamt 45 Geräten geordert. Dazu gehören Wirtgen Großfräsen und Wirtgen </w:t>
      </w:r>
      <w:proofErr w:type="spellStart"/>
      <w:r w:rsidRPr="00BB3CC3">
        <w:rPr>
          <w:rFonts w:eastAsia="Times New Roman"/>
          <w:sz w:val="22"/>
          <w:szCs w:val="22"/>
        </w:rPr>
        <w:t>Bodenstabilisierer</w:t>
      </w:r>
      <w:proofErr w:type="spellEnd"/>
      <w:r w:rsidRPr="00BB3CC3">
        <w:rPr>
          <w:rFonts w:eastAsia="Times New Roman"/>
          <w:sz w:val="22"/>
          <w:szCs w:val="22"/>
        </w:rPr>
        <w:t xml:space="preserve">, </w:t>
      </w:r>
      <w:proofErr w:type="spellStart"/>
      <w:r w:rsidRPr="00BB3CC3">
        <w:rPr>
          <w:rFonts w:eastAsia="Times New Roman"/>
          <w:sz w:val="22"/>
          <w:szCs w:val="22"/>
        </w:rPr>
        <w:t>Kaltrecycler</w:t>
      </w:r>
      <w:proofErr w:type="spellEnd"/>
      <w:r w:rsidRPr="00BB3CC3">
        <w:rPr>
          <w:rFonts w:eastAsia="Times New Roman"/>
          <w:sz w:val="22"/>
          <w:szCs w:val="22"/>
        </w:rPr>
        <w:t xml:space="preserve"> sowie Streufahrzeuge von Streumaster, mobile Kleemann Prallbrecher und Wirtgen Kaltmischanlagen, Vögele Asphaltfertiger und Beschicker sowie Hamm Walzen. Im Zuge der Erweiterung wurden 30 weitere Geräte nach Nigeria geliefert, „denn die Maschinen haben uns in der Vergangenheit mit Effizienz und Langlebigkeit überzeugt. Dazu kommt der gute After-Sales-Service hier in Nigeria. Er trägt wesentlich zur hohen Verfügbarkeit der Maschinen bei und ist für reibungslose Abläufe bei diesem Megaprojekt essenziell“, sagt Bott. </w:t>
      </w:r>
    </w:p>
    <w:p w14:paraId="2AFA24E5" w14:textId="77777777" w:rsidR="00375BA8" w:rsidRDefault="00375BA8" w:rsidP="009355BC">
      <w:pPr>
        <w:suppressAutoHyphens/>
        <w:spacing w:line="276" w:lineRule="auto"/>
        <w:jc w:val="both"/>
        <w:rPr>
          <w:rFonts w:eastAsia="Times New Roman"/>
          <w:sz w:val="22"/>
          <w:szCs w:val="22"/>
        </w:rPr>
      </w:pPr>
    </w:p>
    <w:p w14:paraId="5E5ED0E6" w14:textId="0E2B376E" w:rsidR="009355BC" w:rsidRPr="00BB3CC3" w:rsidRDefault="009355BC" w:rsidP="009355BC">
      <w:pPr>
        <w:suppressAutoHyphens/>
        <w:spacing w:line="276" w:lineRule="auto"/>
        <w:jc w:val="both"/>
        <w:rPr>
          <w:rFonts w:eastAsia="Arial Unicode MS" w:cs="Lucida Sans"/>
          <w:b/>
          <w:bCs/>
          <w:color w:val="000000"/>
          <w:kern w:val="2"/>
          <w:sz w:val="22"/>
          <w:szCs w:val="22"/>
          <w:lang w:eastAsia="zh-CN" w:bidi="hi-IN"/>
        </w:rPr>
      </w:pPr>
      <w:r w:rsidRPr="00BB3CC3">
        <w:rPr>
          <w:rFonts w:eastAsia="Arial Unicode MS" w:cs="Lucida Sans"/>
          <w:b/>
          <w:bCs/>
          <w:color w:val="000000"/>
          <w:kern w:val="2"/>
          <w:sz w:val="22"/>
          <w:szCs w:val="22"/>
          <w:lang w:eastAsia="zh-CN" w:bidi="hi-IN"/>
        </w:rPr>
        <w:t>Geringe Lebenszykluskosten der AKR dank wirtschaftlicher Bauweise</w:t>
      </w:r>
    </w:p>
    <w:p w14:paraId="7680EAC2" w14:textId="344FB38F" w:rsidR="009355BC" w:rsidRPr="00BB3CC3" w:rsidRDefault="009355BC" w:rsidP="009355BC">
      <w:pPr>
        <w:suppressAutoHyphens/>
        <w:spacing w:line="276" w:lineRule="auto"/>
        <w:jc w:val="both"/>
        <w:rPr>
          <w:rFonts w:eastAsia="Arial Unicode MS" w:cs="Lucida Sans"/>
          <w:color w:val="000000"/>
          <w:kern w:val="2"/>
          <w:sz w:val="22"/>
          <w:szCs w:val="22"/>
          <w:lang w:eastAsia="zh-CN" w:bidi="hi-IN"/>
        </w:rPr>
      </w:pPr>
      <w:r w:rsidRPr="00BB3CC3">
        <w:rPr>
          <w:rFonts w:eastAsia="Arial Unicode MS" w:cs="Lucida Sans"/>
          <w:color w:val="000000"/>
          <w:kern w:val="2"/>
          <w:sz w:val="22"/>
          <w:szCs w:val="22"/>
          <w:lang w:eastAsia="zh-CN" w:bidi="hi-IN"/>
        </w:rPr>
        <w:t>Auch nach der Projekterweiterung erfolgen die Arbeiten mit einer hervorragenden Klimabilanz.</w:t>
      </w:r>
      <w:r w:rsidRPr="00BB3CC3">
        <w:rPr>
          <w:rFonts w:eastAsia="Times New Roman"/>
        </w:rPr>
        <w:t xml:space="preserve"> </w:t>
      </w:r>
      <w:r w:rsidRPr="00BB3CC3">
        <w:rPr>
          <w:rFonts w:eastAsia="Arial Unicode MS" w:cs="Lucida Sans"/>
          <w:color w:val="000000"/>
          <w:kern w:val="2"/>
          <w:sz w:val="22"/>
          <w:szCs w:val="22"/>
          <w:lang w:eastAsia="zh-CN" w:bidi="hi-IN"/>
        </w:rPr>
        <w:t>Die Vorteile des Verfahrens liegen nicht zuletzt in dem großen Energieeinsparpotenzial bei der Materialaufbereitung. Die Ausgangsstoffe müssen weder getrocknet noch erhitzt werden, sodass sich gegenüber konventionellen Sanierungsverfahren 10-12 Liter Kraftstoff pro Tonne einsparen lassen. Die fast vollständige Wiederverwertung des Oberbaus ist gleichbedeutend mit der Reduzierung der Baumaterial-Transporte um bis zu 90</w:t>
      </w:r>
      <w:r w:rsidR="00C80278">
        <w:rPr>
          <w:rFonts w:eastAsia="Arial Unicode MS" w:cs="Lucida Sans"/>
          <w:color w:val="000000"/>
          <w:kern w:val="2"/>
          <w:sz w:val="22"/>
          <w:szCs w:val="22"/>
          <w:lang w:eastAsia="zh-CN" w:bidi="hi-IN"/>
        </w:rPr>
        <w:t xml:space="preserve"> </w:t>
      </w:r>
      <w:r w:rsidRPr="00BB3CC3">
        <w:rPr>
          <w:rFonts w:eastAsia="Arial Unicode MS" w:cs="Lucida Sans"/>
          <w:color w:val="000000"/>
          <w:kern w:val="2"/>
          <w:sz w:val="22"/>
          <w:szCs w:val="22"/>
          <w:lang w:eastAsia="zh-CN" w:bidi="hi-IN"/>
        </w:rPr>
        <w:t>%. Gleichzeitig können 90</w:t>
      </w:r>
      <w:r w:rsidR="00C80278">
        <w:rPr>
          <w:rFonts w:eastAsia="Arial Unicode MS" w:cs="Lucida Sans"/>
          <w:color w:val="000000"/>
          <w:kern w:val="2"/>
          <w:sz w:val="22"/>
          <w:szCs w:val="22"/>
          <w:lang w:eastAsia="zh-CN" w:bidi="hi-IN"/>
        </w:rPr>
        <w:t xml:space="preserve"> </w:t>
      </w:r>
      <w:r w:rsidRPr="00BB3CC3">
        <w:rPr>
          <w:rFonts w:eastAsia="Arial Unicode MS" w:cs="Lucida Sans"/>
          <w:color w:val="000000"/>
          <w:kern w:val="2"/>
          <w:sz w:val="22"/>
          <w:szCs w:val="22"/>
          <w:lang w:eastAsia="zh-CN" w:bidi="hi-IN"/>
        </w:rPr>
        <w:t>% an Ressourcen und bis zu 100</w:t>
      </w:r>
      <w:r w:rsidR="00C80278">
        <w:rPr>
          <w:rFonts w:eastAsia="Arial Unicode MS" w:cs="Lucida Sans"/>
          <w:color w:val="000000"/>
          <w:kern w:val="2"/>
          <w:sz w:val="22"/>
          <w:szCs w:val="22"/>
          <w:lang w:eastAsia="zh-CN" w:bidi="hi-IN"/>
        </w:rPr>
        <w:t xml:space="preserve"> </w:t>
      </w:r>
      <w:r w:rsidRPr="00BB3CC3">
        <w:rPr>
          <w:rFonts w:eastAsia="Arial Unicode MS" w:cs="Lucida Sans"/>
          <w:color w:val="000000"/>
          <w:kern w:val="2"/>
          <w:sz w:val="22"/>
          <w:szCs w:val="22"/>
          <w:lang w:eastAsia="zh-CN" w:bidi="hi-IN"/>
        </w:rPr>
        <w:t xml:space="preserve">% bei der Materialentsorgung eingespart werden. </w:t>
      </w:r>
    </w:p>
    <w:p w14:paraId="4ABB0132" w14:textId="77777777" w:rsidR="009355BC" w:rsidRPr="00BB3CC3" w:rsidRDefault="009355BC" w:rsidP="009355BC">
      <w:pPr>
        <w:suppressAutoHyphens/>
        <w:spacing w:line="276" w:lineRule="auto"/>
        <w:jc w:val="both"/>
        <w:rPr>
          <w:rFonts w:eastAsia="Arial Unicode MS" w:cs="Lucida Sans"/>
          <w:color w:val="000000"/>
          <w:kern w:val="2"/>
          <w:sz w:val="22"/>
          <w:szCs w:val="22"/>
          <w:lang w:eastAsia="zh-CN" w:bidi="hi-IN"/>
        </w:rPr>
      </w:pPr>
    </w:p>
    <w:p w14:paraId="0329CA96" w14:textId="68E70C97" w:rsidR="009355BC" w:rsidRPr="00BB3CC3" w:rsidRDefault="009355BC" w:rsidP="009355BC">
      <w:pPr>
        <w:spacing w:line="276" w:lineRule="auto"/>
        <w:jc w:val="both"/>
        <w:rPr>
          <w:rFonts w:eastAsia="Arial Unicode MS" w:cs="Lucida Sans"/>
          <w:color w:val="000000"/>
          <w:kern w:val="2"/>
          <w:sz w:val="22"/>
          <w:szCs w:val="22"/>
          <w:lang w:eastAsia="zh-CN" w:bidi="hi-IN"/>
        </w:rPr>
      </w:pPr>
      <w:r w:rsidRPr="00BB3CC3">
        <w:rPr>
          <w:rFonts w:eastAsia="Arial Unicode MS" w:cs="Lucida Sans"/>
          <w:color w:val="000000"/>
          <w:kern w:val="2"/>
          <w:sz w:val="22"/>
          <w:szCs w:val="22"/>
          <w:lang w:eastAsia="zh-CN" w:bidi="hi-IN"/>
        </w:rPr>
        <w:t>Daraus resultier</w:t>
      </w:r>
      <w:r w:rsidR="00934DA2">
        <w:rPr>
          <w:rFonts w:eastAsia="Arial Unicode MS" w:cs="Lucida Sans"/>
          <w:color w:val="000000"/>
          <w:kern w:val="2"/>
          <w:sz w:val="22"/>
          <w:szCs w:val="22"/>
          <w:lang w:eastAsia="zh-CN" w:bidi="hi-IN"/>
        </w:rPr>
        <w:t>en</w:t>
      </w:r>
      <w:r w:rsidRPr="00BB3CC3">
        <w:rPr>
          <w:rFonts w:eastAsia="Arial Unicode MS" w:cs="Lucida Sans"/>
          <w:color w:val="000000"/>
          <w:kern w:val="2"/>
          <w:sz w:val="22"/>
          <w:szCs w:val="22"/>
          <w:lang w:eastAsia="zh-CN" w:bidi="hi-IN"/>
        </w:rPr>
        <w:t xml:space="preserve"> ein deutlich reduzierter Kraftstoffverbrauch und geringerer CO</w:t>
      </w:r>
      <w:r w:rsidRPr="00BB3CC3">
        <w:rPr>
          <w:rFonts w:eastAsia="Arial Unicode MS" w:cs="Lucida Sans"/>
          <w:color w:val="000000"/>
          <w:kern w:val="2"/>
          <w:sz w:val="22"/>
          <w:szCs w:val="22"/>
          <w:vertAlign w:val="subscript"/>
          <w:lang w:eastAsia="zh-CN" w:bidi="hi-IN"/>
        </w:rPr>
        <w:t>2</w:t>
      </w:r>
      <w:r w:rsidRPr="00BB3CC3">
        <w:rPr>
          <w:rFonts w:eastAsia="Arial Unicode MS" w:cs="Lucida Sans"/>
          <w:color w:val="000000"/>
          <w:kern w:val="2"/>
          <w:sz w:val="22"/>
          <w:szCs w:val="22"/>
          <w:lang w:eastAsia="zh-CN" w:bidi="hi-IN"/>
        </w:rPr>
        <w:t>-Ausstoß. Die Kaltrecycling-Bauweise ermöglicht vor allem auch Einsparungen von bis zu 50</w:t>
      </w:r>
      <w:r w:rsidR="00C80278">
        <w:rPr>
          <w:rFonts w:eastAsia="Arial Unicode MS" w:cs="Lucida Sans"/>
          <w:color w:val="000000"/>
          <w:kern w:val="2"/>
          <w:sz w:val="22"/>
          <w:szCs w:val="22"/>
          <w:lang w:eastAsia="zh-CN" w:bidi="hi-IN"/>
        </w:rPr>
        <w:t xml:space="preserve"> </w:t>
      </w:r>
      <w:r w:rsidRPr="00BB3CC3">
        <w:rPr>
          <w:rFonts w:eastAsia="Arial Unicode MS" w:cs="Lucida Sans"/>
          <w:color w:val="000000"/>
          <w:kern w:val="2"/>
          <w:sz w:val="22"/>
          <w:szCs w:val="22"/>
          <w:lang w:eastAsia="zh-CN" w:bidi="hi-IN"/>
        </w:rPr>
        <w:t xml:space="preserve">% an Bindemitteln, die nach wie vor der größte Kostenfaktor in der Straßensanierung </w:t>
      </w:r>
      <w:r w:rsidRPr="00C74E8F">
        <w:rPr>
          <w:rFonts w:eastAsia="Arial Unicode MS" w:cs="Lucida Sans"/>
          <w:color w:val="000000" w:themeColor="text1"/>
          <w:kern w:val="2"/>
          <w:sz w:val="22"/>
          <w:szCs w:val="22"/>
          <w:lang w:eastAsia="zh-CN" w:bidi="hi-IN"/>
        </w:rPr>
        <w:t>ist</w:t>
      </w:r>
      <w:r w:rsidRPr="00BB3CC3">
        <w:rPr>
          <w:rFonts w:eastAsia="Arial Unicode MS" w:cs="Lucida Sans"/>
          <w:color w:val="000000" w:themeColor="text1"/>
          <w:kern w:val="2"/>
          <w:sz w:val="22"/>
          <w:szCs w:val="22"/>
          <w:lang w:eastAsia="zh-CN" w:bidi="hi-IN"/>
        </w:rPr>
        <w:t>.</w:t>
      </w:r>
      <w:r w:rsidRPr="00BB3CC3">
        <w:rPr>
          <w:rFonts w:eastAsia="Arial Unicode MS" w:cs="Lucida Sans"/>
          <w:color w:val="000000"/>
          <w:kern w:val="2"/>
          <w:sz w:val="22"/>
          <w:szCs w:val="22"/>
          <w:lang w:eastAsia="zh-CN" w:bidi="hi-IN"/>
        </w:rPr>
        <w:t xml:space="preserve"> Dank der besonderen Eigenschaften des BSM führt die Kaltrecycling-Technologie zu sehr geringen Kosten über den gesamten Nutzungszeitraum von Straßen – so wie auf der Abuja-Kaduna-Zaria-Road in Nigeria.</w:t>
      </w:r>
    </w:p>
    <w:p w14:paraId="754D93C9" w14:textId="77777777" w:rsidR="009355BC" w:rsidRPr="00BB3CC3" w:rsidRDefault="009355BC" w:rsidP="009355BC">
      <w:pPr>
        <w:spacing w:line="276" w:lineRule="auto"/>
        <w:jc w:val="both"/>
        <w:rPr>
          <w:rFonts w:eastAsia="Arial Unicode MS" w:cs="Lucida Sans"/>
          <w:color w:val="000000"/>
          <w:kern w:val="2"/>
          <w:sz w:val="22"/>
          <w:szCs w:val="22"/>
          <w:lang w:eastAsia="zh-CN" w:bidi="hi-IN"/>
        </w:rPr>
      </w:pPr>
    </w:p>
    <w:p w14:paraId="3C2B882C" w14:textId="77777777" w:rsidR="009355BC" w:rsidRPr="00BB3CC3" w:rsidRDefault="009355BC" w:rsidP="009355BC">
      <w:pPr>
        <w:spacing w:line="276" w:lineRule="auto"/>
        <w:jc w:val="both"/>
        <w:rPr>
          <w:rFonts w:eastAsia="Times New Roman"/>
          <w:sz w:val="22"/>
          <w:szCs w:val="22"/>
        </w:rPr>
      </w:pPr>
    </w:p>
    <w:p w14:paraId="6D13DE04" w14:textId="77777777" w:rsidR="009355BC" w:rsidRPr="00BB3CC3" w:rsidRDefault="009355BC" w:rsidP="009355BC">
      <w:pPr>
        <w:spacing w:line="276" w:lineRule="auto"/>
        <w:jc w:val="both"/>
        <w:rPr>
          <w:rFonts w:eastAsia="Times New Roman"/>
          <w:sz w:val="22"/>
          <w:szCs w:val="22"/>
        </w:rPr>
      </w:pPr>
    </w:p>
    <w:p w14:paraId="2E393E15" w14:textId="77777777" w:rsidR="009355BC" w:rsidRPr="00BB3CC3" w:rsidRDefault="009355BC" w:rsidP="009355BC">
      <w:pPr>
        <w:rPr>
          <w:rFonts w:eastAsia="Times New Roman" w:cs="Arial"/>
          <w:b/>
          <w:sz w:val="22"/>
          <w:szCs w:val="22"/>
        </w:rPr>
      </w:pPr>
      <w:r w:rsidRPr="00BB3CC3">
        <w:rPr>
          <w:rFonts w:eastAsia="Times New Roman" w:cs="Arial"/>
          <w:caps/>
          <w:szCs w:val="22"/>
        </w:rPr>
        <w:br w:type="page"/>
      </w:r>
    </w:p>
    <w:p w14:paraId="0DA8AD71" w14:textId="77777777" w:rsidR="00B65B08" w:rsidRPr="00D23E57" w:rsidRDefault="00B65B08" w:rsidP="00B65B08">
      <w:pPr>
        <w:pStyle w:val="HeadlineFotos"/>
      </w:pPr>
      <w:r w:rsidRPr="00D23E57">
        <w:rPr>
          <w:rFonts w:eastAsia="Calibri" w:cs="Arial"/>
          <w:caps w:val="0"/>
          <w:szCs w:val="22"/>
        </w:rPr>
        <w:lastRenderedPageBreak/>
        <w:t>Fotos</w:t>
      </w:r>
      <w:r w:rsidRPr="00D23E57">
        <w:t>:</w:t>
      </w:r>
    </w:p>
    <w:tbl>
      <w:tblPr>
        <w:tblStyle w:val="Basic"/>
        <w:tblW w:w="0" w:type="auto"/>
        <w:tblCellSpacing w:w="71" w:type="dxa"/>
        <w:tblLook w:val="04A0" w:firstRow="1" w:lastRow="0" w:firstColumn="1" w:lastColumn="0" w:noHBand="0" w:noVBand="1"/>
      </w:tblPr>
      <w:tblGrid>
        <w:gridCol w:w="4963"/>
        <w:gridCol w:w="4561"/>
      </w:tblGrid>
      <w:tr w:rsidR="00B65B08" w:rsidRPr="00D23E57" w14:paraId="62478B77"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top w:val="nil"/>
              <w:left w:val="nil"/>
              <w:bottom w:val="nil"/>
              <w:right w:val="single" w:sz="4" w:space="0" w:color="auto"/>
            </w:tcBorders>
            <w:hideMark/>
          </w:tcPr>
          <w:p w14:paraId="1B128C9D" w14:textId="77777777" w:rsidR="00B65B08" w:rsidRPr="00D23E57" w:rsidRDefault="00B65B08" w:rsidP="007767D4">
            <w:r w:rsidRPr="00D23E57">
              <w:rPr>
                <w:b/>
                <w:noProof/>
                <w:lang w:val="en-GB" w:eastAsia="en-GB"/>
              </w:rPr>
              <w:drawing>
                <wp:inline distT="0" distB="0" distL="0" distR="0" wp14:anchorId="7CF3E165" wp14:editId="13B410D4">
                  <wp:extent cx="2771775" cy="1847850"/>
                  <wp:effectExtent l="0" t="0" r="9525" b="0"/>
                  <wp:docPr id="9" name="Grafik 9" descr="Ein Bild, das Himmel, Boden, draußen, Schmu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Himmel, Boden, draußen, Schmutz enthält.&#10;&#10;Automatisch generierte Beschreibung"/>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2771775" cy="1847850"/>
                          </a:xfrm>
                          <a:prstGeom prst="rect">
                            <a:avLst/>
                          </a:prstGeom>
                          <a:noFill/>
                          <a:ln>
                            <a:noFill/>
                          </a:ln>
                        </pic:spPr>
                      </pic:pic>
                    </a:graphicData>
                  </a:graphic>
                </wp:inline>
              </w:drawing>
            </w:r>
          </w:p>
        </w:tc>
        <w:tc>
          <w:tcPr>
            <w:tcW w:w="4832" w:type="dxa"/>
            <w:hideMark/>
          </w:tcPr>
          <w:p w14:paraId="31A91E3B" w14:textId="77777777" w:rsidR="00B65B08" w:rsidRPr="002D3CCE" w:rsidRDefault="00B65B08" w:rsidP="007767D4">
            <w:pPr>
              <w:pStyle w:val="berschrift3"/>
              <w:outlineLvl w:val="2"/>
              <w:rPr>
                <w:lang w:val="en-GB"/>
              </w:rPr>
            </w:pPr>
            <w:r w:rsidRPr="002D3CCE">
              <w:rPr>
                <w:lang w:val="en-GB"/>
              </w:rPr>
              <w:t>WG_photo_Jobsite-AKR-Project_00033_PR</w:t>
            </w:r>
          </w:p>
          <w:p w14:paraId="3FF983F1" w14:textId="77777777" w:rsidR="00B65B08" w:rsidRPr="00D23E57" w:rsidRDefault="00B65B08" w:rsidP="007767D4">
            <w:pPr>
              <w:pStyle w:val="Text"/>
              <w:jc w:val="left"/>
              <w:rPr>
                <w:sz w:val="20"/>
                <w:szCs w:val="20"/>
              </w:rPr>
            </w:pPr>
            <w:r w:rsidRPr="00D23E57">
              <w:rPr>
                <w:sz w:val="20"/>
                <w:szCs w:val="20"/>
              </w:rPr>
              <w:t xml:space="preserve">Die Wirtgen </w:t>
            </w:r>
            <w:proofErr w:type="spellStart"/>
            <w:r w:rsidRPr="00D23E57">
              <w:rPr>
                <w:sz w:val="20"/>
                <w:szCs w:val="20"/>
              </w:rPr>
              <w:t>Bodenstabilisierer</w:t>
            </w:r>
            <w:proofErr w:type="spellEnd"/>
            <w:r w:rsidRPr="00D23E57">
              <w:rPr>
                <w:sz w:val="20"/>
                <w:szCs w:val="20"/>
              </w:rPr>
              <w:t xml:space="preserve"> mischen den vorab verteilten Zement homogen in der gewünschten Tiefe in den Unterbau ein. Über eine Sprühleiste wird Wasser abhängig von der Fahrgeschwindigkeit automatisch in der erforderlichen Menge </w:t>
            </w:r>
            <w:proofErr w:type="spellStart"/>
            <w:r w:rsidRPr="00D23E57">
              <w:rPr>
                <w:sz w:val="20"/>
                <w:szCs w:val="20"/>
              </w:rPr>
              <w:t>eingedüst</w:t>
            </w:r>
            <w:proofErr w:type="spellEnd"/>
            <w:r w:rsidRPr="00D23E57">
              <w:rPr>
                <w:sz w:val="20"/>
                <w:szCs w:val="20"/>
              </w:rPr>
              <w:t>.</w:t>
            </w:r>
          </w:p>
        </w:tc>
      </w:tr>
    </w:tbl>
    <w:p w14:paraId="6DBE490B" w14:textId="77777777" w:rsidR="00B65B08" w:rsidRPr="00D23E57" w:rsidRDefault="00B65B08" w:rsidP="00B65B08">
      <w:pPr>
        <w:pStyle w:val="Text"/>
        <w:rPr>
          <w:sz w:val="20"/>
          <w:szCs w:val="20"/>
        </w:rPr>
      </w:pPr>
    </w:p>
    <w:tbl>
      <w:tblPr>
        <w:tblStyle w:val="Basic"/>
        <w:tblW w:w="0" w:type="auto"/>
        <w:tblCellSpacing w:w="71" w:type="dxa"/>
        <w:tblLook w:val="04A0" w:firstRow="1" w:lastRow="0" w:firstColumn="1" w:lastColumn="0" w:noHBand="0" w:noVBand="1"/>
      </w:tblPr>
      <w:tblGrid>
        <w:gridCol w:w="4968"/>
        <w:gridCol w:w="4556"/>
      </w:tblGrid>
      <w:tr w:rsidR="00B65B08" w:rsidRPr="00D23E57" w14:paraId="671CDA03"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755" w:type="dxa"/>
            <w:tcBorders>
              <w:top w:val="nil"/>
              <w:left w:val="nil"/>
              <w:bottom w:val="nil"/>
              <w:right w:val="single" w:sz="4" w:space="0" w:color="auto"/>
            </w:tcBorders>
            <w:hideMark/>
          </w:tcPr>
          <w:p w14:paraId="38050BA8" w14:textId="77777777" w:rsidR="00B65B08" w:rsidRPr="00D23E57" w:rsidRDefault="00B65B08" w:rsidP="007767D4">
            <w:r w:rsidRPr="00D23E57">
              <w:rPr>
                <w:b/>
                <w:noProof/>
                <w:lang w:val="en-GB" w:eastAsia="en-GB"/>
              </w:rPr>
              <w:drawing>
                <wp:inline distT="0" distB="0" distL="0" distR="0" wp14:anchorId="26E71E91" wp14:editId="1BA0AD3D">
                  <wp:extent cx="2800350" cy="1847850"/>
                  <wp:effectExtent l="0" t="0" r="0" b="0"/>
                  <wp:docPr id="8" name="Grafik 8" descr="Ein Bild, das draußen, Himmel, Boden, Str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außen, Himmel, Boden, Strand enthält.&#10;&#10;Automatisch generierte Beschreibung"/>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2800350" cy="1847850"/>
                          </a:xfrm>
                          <a:prstGeom prst="rect">
                            <a:avLst/>
                          </a:prstGeom>
                          <a:noFill/>
                          <a:ln>
                            <a:noFill/>
                          </a:ln>
                        </pic:spPr>
                      </pic:pic>
                    </a:graphicData>
                  </a:graphic>
                </wp:inline>
              </w:drawing>
            </w:r>
          </w:p>
        </w:tc>
        <w:tc>
          <w:tcPr>
            <w:tcW w:w="4343" w:type="dxa"/>
            <w:hideMark/>
          </w:tcPr>
          <w:p w14:paraId="349CEBCC" w14:textId="77777777" w:rsidR="00B65B08" w:rsidRPr="00D23E57" w:rsidRDefault="00B65B08" w:rsidP="007767D4">
            <w:pPr>
              <w:pStyle w:val="berschrift3"/>
              <w:outlineLvl w:val="2"/>
              <w:rPr>
                <w:lang w:val="en-US"/>
              </w:rPr>
            </w:pPr>
            <w:r w:rsidRPr="00D23E57">
              <w:rPr>
                <w:lang w:val="en-US"/>
              </w:rPr>
              <w:t>WG_photo_Jobsite-AKR-Project_00022_PR</w:t>
            </w:r>
          </w:p>
          <w:p w14:paraId="030EBAB1" w14:textId="04C7D70B" w:rsidR="00B65B08" w:rsidRPr="00D23E57" w:rsidRDefault="00B65B08" w:rsidP="007767D4">
            <w:pPr>
              <w:pStyle w:val="Text"/>
              <w:jc w:val="left"/>
              <w:rPr>
                <w:sz w:val="20"/>
                <w:szCs w:val="20"/>
              </w:rPr>
            </w:pPr>
            <w:r w:rsidRPr="00D23E57">
              <w:rPr>
                <w:sz w:val="20"/>
                <w:szCs w:val="20"/>
              </w:rPr>
              <w:t xml:space="preserve">Eingespieltes Teamwork: Der Kleemann-Prallbrecher MOBIREX MR 110Z EVO2 bringt das </w:t>
            </w:r>
            <w:proofErr w:type="spellStart"/>
            <w:r w:rsidRPr="00D23E57">
              <w:rPr>
                <w:sz w:val="20"/>
                <w:szCs w:val="20"/>
              </w:rPr>
              <w:t>Fräsgut</w:t>
            </w:r>
            <w:proofErr w:type="spellEnd"/>
            <w:r w:rsidRPr="00D23E57">
              <w:rPr>
                <w:sz w:val="20"/>
                <w:szCs w:val="20"/>
              </w:rPr>
              <w:t xml:space="preserve"> auf die gewünschte Korngröße. Parallel verarbeitet die KMA 220 gebrochenes </w:t>
            </w:r>
            <w:proofErr w:type="spellStart"/>
            <w:r w:rsidRPr="00D23E57">
              <w:rPr>
                <w:sz w:val="20"/>
                <w:szCs w:val="20"/>
              </w:rPr>
              <w:t>Fräsgut</w:t>
            </w:r>
            <w:proofErr w:type="spellEnd"/>
            <w:r w:rsidRPr="00D23E57">
              <w:rPr>
                <w:sz w:val="20"/>
                <w:szCs w:val="20"/>
              </w:rPr>
              <w:t xml:space="preserve"> zu neuem Mischgut und verlädt es direkt auf </w:t>
            </w:r>
            <w:r w:rsidR="005365EC">
              <w:rPr>
                <w:sz w:val="20"/>
                <w:szCs w:val="20"/>
              </w:rPr>
              <w:t>Lkw</w:t>
            </w:r>
            <w:r w:rsidRPr="00D23E57">
              <w:rPr>
                <w:sz w:val="20"/>
                <w:szCs w:val="20"/>
              </w:rPr>
              <w:t>.</w:t>
            </w:r>
          </w:p>
        </w:tc>
      </w:tr>
    </w:tbl>
    <w:p w14:paraId="58E48A65" w14:textId="77777777" w:rsidR="00B65B08" w:rsidRDefault="00B65B08" w:rsidP="00B65B08">
      <w:pPr>
        <w:pStyle w:val="Text"/>
        <w:rPr>
          <w:sz w:val="20"/>
          <w:szCs w:val="20"/>
        </w:rPr>
      </w:pPr>
    </w:p>
    <w:p w14:paraId="529E2559" w14:textId="77777777" w:rsidR="00B65B08" w:rsidRPr="00D23E57" w:rsidRDefault="00B65B08" w:rsidP="00B65B08">
      <w:pPr>
        <w:pStyle w:val="Text"/>
        <w:rPr>
          <w:sz w:val="20"/>
          <w:szCs w:val="20"/>
        </w:rPr>
      </w:pPr>
    </w:p>
    <w:tbl>
      <w:tblPr>
        <w:tblStyle w:val="Basic"/>
        <w:tblW w:w="0" w:type="auto"/>
        <w:tblCellSpacing w:w="71" w:type="dxa"/>
        <w:tblLook w:val="04A0" w:firstRow="1" w:lastRow="0" w:firstColumn="1" w:lastColumn="0" w:noHBand="0" w:noVBand="1"/>
      </w:tblPr>
      <w:tblGrid>
        <w:gridCol w:w="4905"/>
        <w:gridCol w:w="4161"/>
      </w:tblGrid>
      <w:tr w:rsidR="00B65B08" w:rsidRPr="00D23E57" w14:paraId="61E0824E" w14:textId="77777777" w:rsidTr="007767D4">
        <w:trPr>
          <w:cnfStyle w:val="100000000000" w:firstRow="1" w:lastRow="0" w:firstColumn="0" w:lastColumn="0" w:oddVBand="0" w:evenVBand="0" w:oddHBand="0" w:evenHBand="0" w:firstRowFirstColumn="0" w:firstRowLastColumn="0" w:lastRowFirstColumn="0" w:lastRowLastColumn="0"/>
          <w:tblCellSpacing w:w="71" w:type="dxa"/>
        </w:trPr>
        <w:tc>
          <w:tcPr>
            <w:tcW w:w="4692" w:type="dxa"/>
            <w:tcBorders>
              <w:top w:val="nil"/>
              <w:left w:val="nil"/>
              <w:bottom w:val="nil"/>
              <w:right w:val="single" w:sz="4" w:space="0" w:color="auto"/>
            </w:tcBorders>
          </w:tcPr>
          <w:p w14:paraId="180BAD50" w14:textId="77777777" w:rsidR="00B65B08" w:rsidRPr="00D23E57" w:rsidRDefault="00B65B08" w:rsidP="007767D4">
            <w:bookmarkStart w:id="0" w:name="_Hlk51743870"/>
            <w:r w:rsidRPr="00D23E57">
              <w:rPr>
                <w:b/>
                <w:noProof/>
                <w:lang w:val="en-GB" w:eastAsia="en-GB"/>
              </w:rPr>
              <w:drawing>
                <wp:inline distT="0" distB="0" distL="0" distR="0" wp14:anchorId="246DAC59" wp14:editId="7E22AF82">
                  <wp:extent cx="2800350" cy="1847850"/>
                  <wp:effectExtent l="0" t="0" r="0" b="0"/>
                  <wp:docPr id="10" name="Grafik 10" descr="Ein Bild, das draußen, Himmel, LKW,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außen, Himmel, LKW, Boden enthält.&#10;&#10;Automatisch generierte Beschreibung"/>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2800350" cy="1847850"/>
                          </a:xfrm>
                          <a:prstGeom prst="rect">
                            <a:avLst/>
                          </a:prstGeom>
                          <a:noFill/>
                          <a:ln>
                            <a:noFill/>
                          </a:ln>
                        </pic:spPr>
                      </pic:pic>
                    </a:graphicData>
                  </a:graphic>
                </wp:inline>
              </w:drawing>
            </w:r>
          </w:p>
        </w:tc>
        <w:tc>
          <w:tcPr>
            <w:tcW w:w="3948" w:type="dxa"/>
          </w:tcPr>
          <w:p w14:paraId="130491B5" w14:textId="77777777" w:rsidR="00B65B08" w:rsidRPr="00D23E57" w:rsidRDefault="00B65B08" w:rsidP="007767D4">
            <w:pPr>
              <w:pStyle w:val="berschrift3"/>
              <w:outlineLvl w:val="2"/>
              <w:rPr>
                <w:lang w:val="en-US"/>
              </w:rPr>
            </w:pPr>
            <w:r w:rsidRPr="00D23E57">
              <w:rPr>
                <w:lang w:val="en-US"/>
              </w:rPr>
              <w:t>WG_photo_Jobsite-AKR-Project_00020_PR</w:t>
            </w:r>
          </w:p>
          <w:p w14:paraId="315696B6" w14:textId="77777777" w:rsidR="00B65B08" w:rsidRPr="00D23E57" w:rsidRDefault="00B65B08" w:rsidP="007767D4">
            <w:pPr>
              <w:pStyle w:val="Text"/>
              <w:jc w:val="left"/>
              <w:rPr>
                <w:sz w:val="20"/>
                <w:szCs w:val="20"/>
              </w:rPr>
            </w:pPr>
            <w:r w:rsidRPr="00D23E57">
              <w:rPr>
                <w:sz w:val="20"/>
                <w:szCs w:val="20"/>
              </w:rPr>
              <w:t>Radlader beschicken die KMA 220 von Wirtgen mit dem gebrochenen Material. Zement und Wasser sowie Bitumen werden exakt nach Rezeptur hinzugegeben. Im Zweiwellen-Zwangsmischer entsteht dann das Mischgut ganz ohne Wärmezufuhr.</w:t>
            </w:r>
          </w:p>
        </w:tc>
        <w:bookmarkEnd w:id="0"/>
      </w:tr>
    </w:tbl>
    <w:p w14:paraId="3181C33F" w14:textId="77777777" w:rsidR="00220479" w:rsidRDefault="00220479" w:rsidP="00220479"/>
    <w:p w14:paraId="41A4F4CA" w14:textId="3C0EB8C8" w:rsidR="007C55F3" w:rsidRDefault="007C55F3" w:rsidP="00961533">
      <w:pPr>
        <w:pStyle w:val="Text"/>
        <w:rPr>
          <w:i/>
          <w:u w:val="single"/>
        </w:rPr>
      </w:pPr>
    </w:p>
    <w:tbl>
      <w:tblPr>
        <w:tblStyle w:val="Basic"/>
        <w:tblW w:w="0" w:type="auto"/>
        <w:tblCellSpacing w:w="71" w:type="dxa"/>
        <w:tblLook w:val="04A0" w:firstRow="1" w:lastRow="0" w:firstColumn="1" w:lastColumn="0" w:noHBand="0" w:noVBand="1"/>
      </w:tblPr>
      <w:tblGrid>
        <w:gridCol w:w="4894"/>
        <w:gridCol w:w="4172"/>
      </w:tblGrid>
      <w:tr w:rsidR="007C55F3" w:rsidRPr="00D23E57" w14:paraId="16AF4682" w14:textId="77777777" w:rsidTr="00645835">
        <w:trPr>
          <w:cnfStyle w:val="100000000000" w:firstRow="1" w:lastRow="0" w:firstColumn="0" w:lastColumn="0" w:oddVBand="0" w:evenVBand="0" w:oddHBand="0" w:evenHBand="0" w:firstRowFirstColumn="0" w:firstRowLastColumn="0" w:lastRowFirstColumn="0" w:lastRowLastColumn="0"/>
          <w:tblCellSpacing w:w="71" w:type="dxa"/>
        </w:trPr>
        <w:tc>
          <w:tcPr>
            <w:tcW w:w="4681" w:type="dxa"/>
            <w:tcBorders>
              <w:top w:val="nil"/>
              <w:left w:val="nil"/>
              <w:bottom w:val="nil"/>
              <w:right w:val="single" w:sz="4" w:space="0" w:color="auto"/>
            </w:tcBorders>
            <w:hideMark/>
          </w:tcPr>
          <w:p w14:paraId="6B7F8461" w14:textId="77777777" w:rsidR="007C55F3" w:rsidRPr="00D23E57" w:rsidRDefault="007C55F3" w:rsidP="00645835">
            <w:r w:rsidRPr="00D23E57">
              <w:rPr>
                <w:b/>
                <w:noProof/>
                <w:lang w:val="en-GB" w:eastAsia="en-GB"/>
              </w:rPr>
              <w:lastRenderedPageBreak/>
              <w:drawing>
                <wp:inline distT="0" distB="0" distL="0" distR="0" wp14:anchorId="5D309AC1" wp14:editId="2CADBA6D">
                  <wp:extent cx="2771775" cy="18478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1847850"/>
                          </a:xfrm>
                          <a:prstGeom prst="rect">
                            <a:avLst/>
                          </a:prstGeom>
                          <a:noFill/>
                          <a:ln>
                            <a:noFill/>
                          </a:ln>
                        </pic:spPr>
                      </pic:pic>
                    </a:graphicData>
                  </a:graphic>
                </wp:inline>
              </w:drawing>
            </w:r>
          </w:p>
        </w:tc>
        <w:tc>
          <w:tcPr>
            <w:tcW w:w="3959" w:type="dxa"/>
            <w:hideMark/>
          </w:tcPr>
          <w:p w14:paraId="160671AE" w14:textId="77777777" w:rsidR="007C55F3" w:rsidRPr="00D23E57" w:rsidRDefault="007C55F3" w:rsidP="00645835">
            <w:pPr>
              <w:pStyle w:val="berschrift3"/>
              <w:outlineLvl w:val="2"/>
              <w:rPr>
                <w:lang w:val="en-US"/>
              </w:rPr>
            </w:pPr>
            <w:r w:rsidRPr="00D23E57">
              <w:rPr>
                <w:lang w:val="en-US"/>
              </w:rPr>
              <w:t>WG_photo_Jobsite-AKR-Project_00031_PR</w:t>
            </w:r>
          </w:p>
          <w:p w14:paraId="1043DE2E" w14:textId="03ACEE05" w:rsidR="007C55F3" w:rsidRPr="00D23E57" w:rsidRDefault="007C55F3" w:rsidP="00645835">
            <w:pPr>
              <w:pStyle w:val="Text"/>
              <w:jc w:val="left"/>
              <w:rPr>
                <w:sz w:val="20"/>
                <w:szCs w:val="20"/>
              </w:rPr>
            </w:pPr>
            <w:r>
              <w:rPr>
                <w:sz w:val="20"/>
                <w:szCs w:val="20"/>
              </w:rPr>
              <w:t>D</w:t>
            </w:r>
            <w:r w:rsidRPr="00D23E57">
              <w:rPr>
                <w:sz w:val="20"/>
                <w:szCs w:val="20"/>
              </w:rPr>
              <w:t xml:space="preserve">er Beschicker von Vögele </w:t>
            </w:r>
            <w:r>
              <w:rPr>
                <w:sz w:val="20"/>
                <w:szCs w:val="20"/>
              </w:rPr>
              <w:t xml:space="preserve">sorgt </w:t>
            </w:r>
            <w:r w:rsidRPr="00D23E57">
              <w:rPr>
                <w:sz w:val="20"/>
                <w:szCs w:val="20"/>
              </w:rPr>
              <w:t xml:space="preserve">mit seiner enormen Aufnahmekapazität von 16,4 t für eine unterbrechungs- freie Beschickung des </w:t>
            </w:r>
            <w:proofErr w:type="spellStart"/>
            <w:r>
              <w:rPr>
                <w:sz w:val="20"/>
                <w:szCs w:val="20"/>
              </w:rPr>
              <w:t>S</w:t>
            </w:r>
            <w:r w:rsidRPr="00D23E57">
              <w:rPr>
                <w:sz w:val="20"/>
                <w:szCs w:val="20"/>
              </w:rPr>
              <w:t>traßenfertigers</w:t>
            </w:r>
            <w:proofErr w:type="spellEnd"/>
            <w:r w:rsidRPr="00D23E57">
              <w:rPr>
                <w:sz w:val="20"/>
                <w:szCs w:val="20"/>
              </w:rPr>
              <w:t xml:space="preserve">. </w:t>
            </w:r>
            <w:r>
              <w:rPr>
                <w:sz w:val="20"/>
                <w:szCs w:val="20"/>
              </w:rPr>
              <w:t>Hamm Walzen übernahmen die Verdichtung des Asphalts.</w:t>
            </w:r>
          </w:p>
        </w:tc>
      </w:tr>
    </w:tbl>
    <w:p w14:paraId="3DDC0092" w14:textId="77777777" w:rsidR="007C55F3" w:rsidRDefault="007C55F3" w:rsidP="00961533">
      <w:pPr>
        <w:pStyle w:val="Text"/>
        <w:rPr>
          <w:i/>
          <w:u w:val="single"/>
        </w:rPr>
      </w:pPr>
    </w:p>
    <w:p w14:paraId="068D08A3" w14:textId="704FBB94" w:rsidR="00961533" w:rsidRPr="00E04039" w:rsidRDefault="00961533" w:rsidP="00961533">
      <w:pPr>
        <w:pStyle w:val="Text"/>
      </w:pPr>
      <w:r w:rsidRPr="00E04039">
        <w:rPr>
          <w:i/>
          <w:u w:val="single"/>
        </w:rPr>
        <w:t>Hinweis:</w:t>
      </w:r>
      <w:r w:rsidRPr="00E04039">
        <w:rPr>
          <w:i/>
        </w:rPr>
        <w:t xml:space="preserve"> Diese Foto</w:t>
      </w:r>
      <w:r>
        <w:rPr>
          <w:i/>
        </w:rPr>
        <w:t>s</w:t>
      </w:r>
      <w:r w:rsidRPr="00E04039">
        <w:rPr>
          <w:i/>
        </w:rPr>
        <w:t xml:space="preserve"> dienen lediglich der Voransicht. Für den Abdruck in den Publikationen nutzen Sie bitte </w:t>
      </w:r>
      <w:r>
        <w:rPr>
          <w:i/>
        </w:rPr>
        <w:t xml:space="preserve">die </w:t>
      </w:r>
      <w:r w:rsidRPr="00E04039">
        <w:rPr>
          <w:i/>
        </w:rPr>
        <w:t>Foto</w:t>
      </w:r>
      <w:r>
        <w:rPr>
          <w:i/>
        </w:rPr>
        <w:t>s</w:t>
      </w:r>
      <w:r w:rsidRPr="00E04039">
        <w:rPr>
          <w:i/>
        </w:rPr>
        <w:t xml:space="preserve"> in 300 dpi-Auflösung, die auf de</w:t>
      </w:r>
      <w:r w:rsidR="00934DA2">
        <w:rPr>
          <w:i/>
        </w:rPr>
        <w:t>r</w:t>
      </w:r>
      <w:r w:rsidRPr="00E04039">
        <w:rPr>
          <w:i/>
        </w:rPr>
        <w:t xml:space="preserve"> Wirtgen Group </w:t>
      </w:r>
      <w:r w:rsidR="00934DA2" w:rsidRPr="00934DA2">
        <w:rPr>
          <w:i/>
        </w:rPr>
        <w:t>Webseite</w:t>
      </w:r>
      <w:r w:rsidR="00934DA2">
        <w:rPr>
          <w:i/>
        </w:rPr>
        <w:t xml:space="preserve"> </w:t>
      </w:r>
      <w:r w:rsidRPr="00E04039">
        <w:rPr>
          <w:i/>
        </w:rPr>
        <w:t>als Download zur Verfügung stehen.</w:t>
      </w:r>
    </w:p>
    <w:p w14:paraId="6B90F8F4" w14:textId="77777777" w:rsidR="00961533" w:rsidRPr="00690D7C" w:rsidRDefault="00961533" w:rsidP="00961533">
      <w:pPr>
        <w:rPr>
          <w:sz w:val="22"/>
        </w:rPr>
      </w:pPr>
    </w:p>
    <w:p w14:paraId="33AB9B22" w14:textId="77777777" w:rsidR="00961533" w:rsidRPr="00E04039" w:rsidRDefault="00961533" w:rsidP="00961533">
      <w:pPr>
        <w:pStyle w:val="Text"/>
      </w:pPr>
    </w:p>
    <w:tbl>
      <w:tblPr>
        <w:tblStyle w:val="Basic"/>
        <w:tblW w:w="9563" w:type="dxa"/>
        <w:tblLook w:val="04A0" w:firstRow="1" w:lastRow="0" w:firstColumn="1" w:lastColumn="0" w:noHBand="0" w:noVBand="1"/>
      </w:tblPr>
      <w:tblGrid>
        <w:gridCol w:w="4798"/>
        <w:gridCol w:w="4765"/>
      </w:tblGrid>
      <w:tr w:rsidR="00961533" w:rsidRPr="00E04039" w14:paraId="28D5D9C8" w14:textId="77777777" w:rsidTr="00B07D3F">
        <w:trPr>
          <w:cnfStyle w:val="100000000000" w:firstRow="1" w:lastRow="0" w:firstColumn="0" w:lastColumn="0" w:oddVBand="0" w:evenVBand="0" w:oddHBand="0" w:evenHBand="0" w:firstRowFirstColumn="0" w:firstRowLastColumn="0" w:lastRowFirstColumn="0" w:lastRowLastColumn="0"/>
          <w:trHeight w:val="4345"/>
        </w:trPr>
        <w:tc>
          <w:tcPr>
            <w:tcW w:w="4798" w:type="dxa"/>
            <w:tcBorders>
              <w:right w:val="single" w:sz="48" w:space="0" w:color="FFFFFF" w:themeColor="background1"/>
            </w:tcBorders>
          </w:tcPr>
          <w:p w14:paraId="596B2FCE" w14:textId="77777777" w:rsidR="00961533" w:rsidRPr="00E04039" w:rsidRDefault="00961533" w:rsidP="000E0EB7">
            <w:pPr>
              <w:pStyle w:val="HeadlineKontakte"/>
            </w:pPr>
            <w:r w:rsidRPr="00E04039">
              <w:rPr>
                <w:rFonts w:eastAsia="Calibri" w:cs="Arial"/>
                <w:caps w:val="0"/>
                <w:szCs w:val="22"/>
              </w:rPr>
              <w:t>Weitere Informationen</w:t>
            </w:r>
            <w:r w:rsidRPr="00E04039">
              <w:t xml:space="preserve"> </w:t>
            </w:r>
          </w:p>
          <w:p w14:paraId="0015E47B" w14:textId="77777777" w:rsidR="00961533" w:rsidRPr="00E04039" w:rsidRDefault="00961533" w:rsidP="000E0EB7">
            <w:pPr>
              <w:pStyle w:val="HeadlineKontakte"/>
            </w:pPr>
            <w:r w:rsidRPr="00E04039">
              <w:rPr>
                <w:rFonts w:eastAsia="Calibri" w:cs="Arial"/>
                <w:caps w:val="0"/>
                <w:szCs w:val="22"/>
              </w:rPr>
              <w:t>erhalten Sie bei</w:t>
            </w:r>
            <w:r w:rsidRPr="00E04039">
              <w:t>:</w:t>
            </w:r>
          </w:p>
          <w:p w14:paraId="62EAF2B6" w14:textId="77777777" w:rsidR="00961533" w:rsidRPr="00E04039" w:rsidRDefault="00961533" w:rsidP="000E0EB7">
            <w:pPr>
              <w:pStyle w:val="Text"/>
            </w:pPr>
            <w:r w:rsidRPr="00E04039">
              <w:t>WIRTGEN GROUP</w:t>
            </w:r>
          </w:p>
          <w:p w14:paraId="6A6E1A84" w14:textId="77777777" w:rsidR="00961533" w:rsidRPr="00E04039" w:rsidRDefault="00961533" w:rsidP="000E0EB7">
            <w:pPr>
              <w:pStyle w:val="Text"/>
            </w:pPr>
            <w:r w:rsidRPr="00E04039">
              <w:t>Public Relations</w:t>
            </w:r>
          </w:p>
          <w:p w14:paraId="1CFC1EBC" w14:textId="77777777" w:rsidR="00961533" w:rsidRPr="00E04039" w:rsidRDefault="00961533" w:rsidP="000E0EB7">
            <w:pPr>
              <w:pStyle w:val="Text"/>
            </w:pPr>
            <w:r w:rsidRPr="00E04039">
              <w:t>Reinhard-Wirtgen-Straße 2</w:t>
            </w:r>
          </w:p>
          <w:p w14:paraId="0F33D18A" w14:textId="77777777" w:rsidR="00961533" w:rsidRPr="00E04039" w:rsidRDefault="00961533" w:rsidP="000E0EB7">
            <w:pPr>
              <w:pStyle w:val="Text"/>
            </w:pPr>
            <w:r w:rsidRPr="00E04039">
              <w:t>53578 Windhagen</w:t>
            </w:r>
          </w:p>
          <w:p w14:paraId="51FA5A4C" w14:textId="77777777" w:rsidR="00961533" w:rsidRPr="00E04039" w:rsidRDefault="00961533" w:rsidP="000E0EB7">
            <w:pPr>
              <w:pStyle w:val="Text"/>
            </w:pPr>
            <w:r w:rsidRPr="00E04039">
              <w:t>Deutschland</w:t>
            </w:r>
          </w:p>
          <w:p w14:paraId="0C66F42C" w14:textId="77777777" w:rsidR="00961533" w:rsidRPr="00E04039" w:rsidRDefault="00961533" w:rsidP="000E0EB7">
            <w:pPr>
              <w:pStyle w:val="Text"/>
            </w:pPr>
          </w:p>
          <w:p w14:paraId="64B1F84D" w14:textId="77777777" w:rsidR="00961533" w:rsidRPr="00755AE0" w:rsidRDefault="00961533" w:rsidP="000E0EB7">
            <w:pPr>
              <w:pStyle w:val="Text"/>
              <w:rPr>
                <w:color w:val="FF0000"/>
              </w:rPr>
            </w:pPr>
            <w:r w:rsidRPr="00E04039">
              <w:t xml:space="preserve">Telefon: +49 (0) 2645 131 </w:t>
            </w:r>
            <w:r w:rsidRPr="00487BFC">
              <w:rPr>
                <w:color w:val="000000" w:themeColor="text1"/>
              </w:rPr>
              <w:t xml:space="preserve">– 1966 </w:t>
            </w:r>
          </w:p>
          <w:p w14:paraId="1A8F8448" w14:textId="77777777" w:rsidR="00961533" w:rsidRPr="00E04039" w:rsidRDefault="00961533" w:rsidP="000E0EB7">
            <w:pPr>
              <w:pStyle w:val="Text"/>
            </w:pPr>
            <w:r w:rsidRPr="00E04039">
              <w:t>Telefax: +49 (0) 2645 131 – 499</w:t>
            </w:r>
          </w:p>
          <w:p w14:paraId="0ED27DA0" w14:textId="77777777" w:rsidR="00961533" w:rsidRPr="00E04039" w:rsidRDefault="00961533" w:rsidP="000E0EB7">
            <w:pPr>
              <w:pStyle w:val="Text"/>
            </w:pPr>
            <w:r w:rsidRPr="00E04039">
              <w:t>E-Mail: PR@wirtgen-group.com</w:t>
            </w:r>
          </w:p>
          <w:p w14:paraId="3FA1DCFF" w14:textId="38A6EF3B" w:rsidR="00961533" w:rsidRPr="00B07D3F" w:rsidRDefault="00961533" w:rsidP="000E0EB7">
            <w:pPr>
              <w:pStyle w:val="Text"/>
              <w:rPr>
                <w:lang w:val="en-US"/>
              </w:rPr>
            </w:pPr>
            <w:r w:rsidRPr="00E04039">
              <w:rPr>
                <w:lang w:val="en-US"/>
              </w:rPr>
              <w:t>www.wirtgen-group.com</w:t>
            </w:r>
          </w:p>
        </w:tc>
        <w:tc>
          <w:tcPr>
            <w:tcW w:w="4765" w:type="dxa"/>
            <w:tcBorders>
              <w:left w:val="single" w:sz="48" w:space="0" w:color="FFFFFF" w:themeColor="background1"/>
            </w:tcBorders>
          </w:tcPr>
          <w:p w14:paraId="3FA7F103" w14:textId="77777777" w:rsidR="00961533" w:rsidRPr="00E04039" w:rsidRDefault="00961533" w:rsidP="000E0EB7">
            <w:pPr>
              <w:pStyle w:val="Text"/>
            </w:pPr>
          </w:p>
        </w:tc>
      </w:tr>
    </w:tbl>
    <w:p w14:paraId="630C3CB6" w14:textId="77777777" w:rsidR="00902721" w:rsidRPr="00435691" w:rsidRDefault="00902721" w:rsidP="00452EC9">
      <w:pPr>
        <w:pStyle w:val="Text"/>
        <w:rPr>
          <w:i/>
          <w:u w:val="single"/>
        </w:rPr>
      </w:pPr>
    </w:p>
    <w:sectPr w:rsidR="00902721" w:rsidRPr="00435691" w:rsidSect="00C74E8F">
      <w:headerReference w:type="default" r:id="rId12"/>
      <w:footerReference w:type="default" r:id="rId13"/>
      <w:headerReference w:type="first" r:id="rId14"/>
      <w:footerReference w:type="first" r:id="rId15"/>
      <w:pgSz w:w="11906" w:h="16838" w:code="9"/>
      <w:pgMar w:top="198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31F6A7" w14:textId="77777777" w:rsidR="0023644F" w:rsidRDefault="0023644F" w:rsidP="00E55534">
      <w:r>
        <w:separator/>
      </w:r>
    </w:p>
  </w:endnote>
  <w:endnote w:type="continuationSeparator" w:id="0">
    <w:p w14:paraId="780EC68E" w14:textId="77777777" w:rsidR="0023644F" w:rsidRDefault="0023644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venirNext LT Pro Regular">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040133F9"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30379B">
            <w:rPr>
              <w:noProof/>
              <w:szCs w:val="20"/>
            </w:rPr>
            <w:t>05</w:t>
          </w:r>
          <w:r w:rsidRPr="00723F4F">
            <w:rPr>
              <w:szCs w:val="20"/>
            </w:rPr>
            <w:fldChar w:fldCharType="end"/>
          </w:r>
        </w:p>
      </w:tc>
    </w:tr>
  </w:tbl>
  <w:p w14:paraId="7CF7D2C8" w14:textId="77777777"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EE2D5D" w14:textId="77777777" w:rsidR="0023644F" w:rsidRDefault="0023644F" w:rsidP="00E55534">
      <w:r>
        <w:separator/>
      </w:r>
    </w:p>
  </w:footnote>
  <w:footnote w:type="continuationSeparator" w:id="0">
    <w:p w14:paraId="087C25FD" w14:textId="77777777" w:rsidR="0023644F" w:rsidRDefault="0023644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67" type="#_x0000_t75" style="width:1499.9pt;height:1499.9pt" o:bullet="t">
        <v:imagedata r:id="rId1" o:title="AZ_04a"/>
      </v:shape>
    </w:pict>
  </w:numPicBullet>
  <w:numPicBullet w:numPicBulletId="1">
    <w:pict>
      <v:shape id="_x0000_i1368" type="#_x0000_t75" style="width:6.9pt;height:6.9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68304A1"/>
    <w:multiLevelType w:val="hybridMultilevel"/>
    <w:tmpl w:val="4E543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AAA"/>
    <w:rsid w:val="000046E8"/>
    <w:rsid w:val="0000745C"/>
    <w:rsid w:val="0001231B"/>
    <w:rsid w:val="000148B3"/>
    <w:rsid w:val="000266CB"/>
    <w:rsid w:val="00042106"/>
    <w:rsid w:val="00047AB3"/>
    <w:rsid w:val="00047AE8"/>
    <w:rsid w:val="0005285B"/>
    <w:rsid w:val="00055529"/>
    <w:rsid w:val="000635CF"/>
    <w:rsid w:val="00066147"/>
    <w:rsid w:val="00066D09"/>
    <w:rsid w:val="00084497"/>
    <w:rsid w:val="000855B0"/>
    <w:rsid w:val="000866C8"/>
    <w:rsid w:val="0009193F"/>
    <w:rsid w:val="000937C5"/>
    <w:rsid w:val="0009665C"/>
    <w:rsid w:val="000A36D9"/>
    <w:rsid w:val="000C036E"/>
    <w:rsid w:val="000C34F1"/>
    <w:rsid w:val="000C612D"/>
    <w:rsid w:val="000D15C3"/>
    <w:rsid w:val="000D26C7"/>
    <w:rsid w:val="000E24F8"/>
    <w:rsid w:val="000E5738"/>
    <w:rsid w:val="000E7FA8"/>
    <w:rsid w:val="00103205"/>
    <w:rsid w:val="00107D02"/>
    <w:rsid w:val="0011795C"/>
    <w:rsid w:val="0012026F"/>
    <w:rsid w:val="001242C8"/>
    <w:rsid w:val="0012655D"/>
    <w:rsid w:val="00130601"/>
    <w:rsid w:val="00130BFD"/>
    <w:rsid w:val="00132055"/>
    <w:rsid w:val="00133605"/>
    <w:rsid w:val="00136182"/>
    <w:rsid w:val="00147935"/>
    <w:rsid w:val="0015030E"/>
    <w:rsid w:val="00151F78"/>
    <w:rsid w:val="00156B15"/>
    <w:rsid w:val="00156C9E"/>
    <w:rsid w:val="00160FF6"/>
    <w:rsid w:val="001613A6"/>
    <w:rsid w:val="001614F0"/>
    <w:rsid w:val="001616F4"/>
    <w:rsid w:val="0018021A"/>
    <w:rsid w:val="00190AEF"/>
    <w:rsid w:val="00193F27"/>
    <w:rsid w:val="00194FB1"/>
    <w:rsid w:val="001A7629"/>
    <w:rsid w:val="001B16BB"/>
    <w:rsid w:val="001B2059"/>
    <w:rsid w:val="001B32AD"/>
    <w:rsid w:val="001B592D"/>
    <w:rsid w:val="001B6796"/>
    <w:rsid w:val="001B79D1"/>
    <w:rsid w:val="001C1A3E"/>
    <w:rsid w:val="001D5AEA"/>
    <w:rsid w:val="00206981"/>
    <w:rsid w:val="002113B5"/>
    <w:rsid w:val="00220479"/>
    <w:rsid w:val="00223EB1"/>
    <w:rsid w:val="00226D15"/>
    <w:rsid w:val="00234FDB"/>
    <w:rsid w:val="0023644F"/>
    <w:rsid w:val="0024134E"/>
    <w:rsid w:val="002537FE"/>
    <w:rsid w:val="00253A2E"/>
    <w:rsid w:val="002603EC"/>
    <w:rsid w:val="00276ED6"/>
    <w:rsid w:val="0028229E"/>
    <w:rsid w:val="002840B5"/>
    <w:rsid w:val="00287C9E"/>
    <w:rsid w:val="0029634D"/>
    <w:rsid w:val="002A24ED"/>
    <w:rsid w:val="002A4812"/>
    <w:rsid w:val="002B18A8"/>
    <w:rsid w:val="002B1B54"/>
    <w:rsid w:val="002D065C"/>
    <w:rsid w:val="002D0780"/>
    <w:rsid w:val="002D2EE5"/>
    <w:rsid w:val="002D39AE"/>
    <w:rsid w:val="002E765F"/>
    <w:rsid w:val="002F108B"/>
    <w:rsid w:val="002F5818"/>
    <w:rsid w:val="002F5E2A"/>
    <w:rsid w:val="0030316D"/>
    <w:rsid w:val="0030379B"/>
    <w:rsid w:val="00307EC6"/>
    <w:rsid w:val="003104DD"/>
    <w:rsid w:val="00316E1C"/>
    <w:rsid w:val="0032774C"/>
    <w:rsid w:val="0034191A"/>
    <w:rsid w:val="00343CC7"/>
    <w:rsid w:val="003529E1"/>
    <w:rsid w:val="00355304"/>
    <w:rsid w:val="0036561D"/>
    <w:rsid w:val="003665BE"/>
    <w:rsid w:val="003733E4"/>
    <w:rsid w:val="00375BA8"/>
    <w:rsid w:val="00384A08"/>
    <w:rsid w:val="0038594F"/>
    <w:rsid w:val="0039159C"/>
    <w:rsid w:val="003940DC"/>
    <w:rsid w:val="003967E5"/>
    <w:rsid w:val="003A753A"/>
    <w:rsid w:val="003B172A"/>
    <w:rsid w:val="003D79FD"/>
    <w:rsid w:val="003E0377"/>
    <w:rsid w:val="003E1CB6"/>
    <w:rsid w:val="003E3CF6"/>
    <w:rsid w:val="003E56D9"/>
    <w:rsid w:val="003E759F"/>
    <w:rsid w:val="003E7853"/>
    <w:rsid w:val="00400510"/>
    <w:rsid w:val="00400FD9"/>
    <w:rsid w:val="004016F7"/>
    <w:rsid w:val="00403373"/>
    <w:rsid w:val="00406C81"/>
    <w:rsid w:val="00412545"/>
    <w:rsid w:val="0041418E"/>
    <w:rsid w:val="00426D35"/>
    <w:rsid w:val="00430BB0"/>
    <w:rsid w:val="00435691"/>
    <w:rsid w:val="00440854"/>
    <w:rsid w:val="004434E2"/>
    <w:rsid w:val="00452EC9"/>
    <w:rsid w:val="004707FF"/>
    <w:rsid w:val="00476100"/>
    <w:rsid w:val="004875DB"/>
    <w:rsid w:val="00487BFC"/>
    <w:rsid w:val="004909D3"/>
    <w:rsid w:val="004A05CC"/>
    <w:rsid w:val="004A07DA"/>
    <w:rsid w:val="004B7B99"/>
    <w:rsid w:val="004C47B8"/>
    <w:rsid w:val="004D1FBB"/>
    <w:rsid w:val="004D23D0"/>
    <w:rsid w:val="004D2BE0"/>
    <w:rsid w:val="004E303D"/>
    <w:rsid w:val="004E6EF5"/>
    <w:rsid w:val="00503DA5"/>
    <w:rsid w:val="00506409"/>
    <w:rsid w:val="00530E32"/>
    <w:rsid w:val="00533132"/>
    <w:rsid w:val="005365EC"/>
    <w:rsid w:val="0053728B"/>
    <w:rsid w:val="00542270"/>
    <w:rsid w:val="005505CA"/>
    <w:rsid w:val="005649F4"/>
    <w:rsid w:val="005710C8"/>
    <w:rsid w:val="005711A3"/>
    <w:rsid w:val="00571A5C"/>
    <w:rsid w:val="00573001"/>
    <w:rsid w:val="00573B2B"/>
    <w:rsid w:val="0057508A"/>
    <w:rsid w:val="005776E9"/>
    <w:rsid w:val="005903D4"/>
    <w:rsid w:val="00594DD6"/>
    <w:rsid w:val="00596A3B"/>
    <w:rsid w:val="005A4F04"/>
    <w:rsid w:val="005B5793"/>
    <w:rsid w:val="005D03CE"/>
    <w:rsid w:val="005D5982"/>
    <w:rsid w:val="005D7C1B"/>
    <w:rsid w:val="005E11F9"/>
    <w:rsid w:val="005E2DED"/>
    <w:rsid w:val="005E3439"/>
    <w:rsid w:val="005F1200"/>
    <w:rsid w:val="00604A7C"/>
    <w:rsid w:val="00605F95"/>
    <w:rsid w:val="006063D4"/>
    <w:rsid w:val="00610C5C"/>
    <w:rsid w:val="006330A2"/>
    <w:rsid w:val="00642EB6"/>
    <w:rsid w:val="006433E2"/>
    <w:rsid w:val="00651E5D"/>
    <w:rsid w:val="006601D7"/>
    <w:rsid w:val="0067597D"/>
    <w:rsid w:val="00682B1A"/>
    <w:rsid w:val="006872E5"/>
    <w:rsid w:val="00690D7C"/>
    <w:rsid w:val="00693E91"/>
    <w:rsid w:val="00697C17"/>
    <w:rsid w:val="006A7EE9"/>
    <w:rsid w:val="006B3EEC"/>
    <w:rsid w:val="006C24A6"/>
    <w:rsid w:val="006C5E89"/>
    <w:rsid w:val="006D5872"/>
    <w:rsid w:val="006D7EAC"/>
    <w:rsid w:val="006E0104"/>
    <w:rsid w:val="006E6EAC"/>
    <w:rsid w:val="006F6FBF"/>
    <w:rsid w:val="006F7602"/>
    <w:rsid w:val="0070100C"/>
    <w:rsid w:val="007076FD"/>
    <w:rsid w:val="00710146"/>
    <w:rsid w:val="00722A17"/>
    <w:rsid w:val="00723F4F"/>
    <w:rsid w:val="007534F9"/>
    <w:rsid w:val="00755AE0"/>
    <w:rsid w:val="0075761B"/>
    <w:rsid w:val="00757B83"/>
    <w:rsid w:val="00772D41"/>
    <w:rsid w:val="00777C2E"/>
    <w:rsid w:val="00784184"/>
    <w:rsid w:val="00784F95"/>
    <w:rsid w:val="00791A69"/>
    <w:rsid w:val="00794830"/>
    <w:rsid w:val="00797CAA"/>
    <w:rsid w:val="007A1E3E"/>
    <w:rsid w:val="007A7B5C"/>
    <w:rsid w:val="007B605C"/>
    <w:rsid w:val="007C2658"/>
    <w:rsid w:val="007C55F3"/>
    <w:rsid w:val="007D59A2"/>
    <w:rsid w:val="007E055F"/>
    <w:rsid w:val="007E0CB9"/>
    <w:rsid w:val="007E20D0"/>
    <w:rsid w:val="007E3DAB"/>
    <w:rsid w:val="0080341D"/>
    <w:rsid w:val="00805226"/>
    <w:rsid w:val="008053B3"/>
    <w:rsid w:val="00807DF6"/>
    <w:rsid w:val="00820315"/>
    <w:rsid w:val="00821919"/>
    <w:rsid w:val="00832921"/>
    <w:rsid w:val="008418F5"/>
    <w:rsid w:val="008427F2"/>
    <w:rsid w:val="00843B45"/>
    <w:rsid w:val="00863129"/>
    <w:rsid w:val="00866830"/>
    <w:rsid w:val="00874EAE"/>
    <w:rsid w:val="008755E5"/>
    <w:rsid w:val="00881589"/>
    <w:rsid w:val="00892F6F"/>
    <w:rsid w:val="00896F44"/>
    <w:rsid w:val="00896F7E"/>
    <w:rsid w:val="008B1D94"/>
    <w:rsid w:val="008B5CA6"/>
    <w:rsid w:val="008C01F9"/>
    <w:rsid w:val="008C18E8"/>
    <w:rsid w:val="008C2A29"/>
    <w:rsid w:val="008C2DB2"/>
    <w:rsid w:val="008D770E"/>
    <w:rsid w:val="008E0C88"/>
    <w:rsid w:val="008F6DA8"/>
    <w:rsid w:val="00902721"/>
    <w:rsid w:val="0090337E"/>
    <w:rsid w:val="00914981"/>
    <w:rsid w:val="009173EA"/>
    <w:rsid w:val="00921C5A"/>
    <w:rsid w:val="009250B1"/>
    <w:rsid w:val="009328FA"/>
    <w:rsid w:val="00934DA2"/>
    <w:rsid w:val="009355BC"/>
    <w:rsid w:val="00936A78"/>
    <w:rsid w:val="0094446E"/>
    <w:rsid w:val="00952853"/>
    <w:rsid w:val="00952E39"/>
    <w:rsid w:val="00955D7C"/>
    <w:rsid w:val="00961533"/>
    <w:rsid w:val="009646E4"/>
    <w:rsid w:val="00974C40"/>
    <w:rsid w:val="00977EC3"/>
    <w:rsid w:val="00981AD1"/>
    <w:rsid w:val="009829E6"/>
    <w:rsid w:val="009B211F"/>
    <w:rsid w:val="009B7C05"/>
    <w:rsid w:val="009C2378"/>
    <w:rsid w:val="009C5A77"/>
    <w:rsid w:val="009C5D99"/>
    <w:rsid w:val="009D016F"/>
    <w:rsid w:val="009D7E11"/>
    <w:rsid w:val="009E251D"/>
    <w:rsid w:val="009E354C"/>
    <w:rsid w:val="009E7CDD"/>
    <w:rsid w:val="009F10A8"/>
    <w:rsid w:val="00A02F49"/>
    <w:rsid w:val="00A07CC3"/>
    <w:rsid w:val="00A150A2"/>
    <w:rsid w:val="00A171F4"/>
    <w:rsid w:val="00A1772D"/>
    <w:rsid w:val="00A177B2"/>
    <w:rsid w:val="00A21935"/>
    <w:rsid w:val="00A24EFC"/>
    <w:rsid w:val="00A25BBA"/>
    <w:rsid w:val="00A45FB0"/>
    <w:rsid w:val="00A64850"/>
    <w:rsid w:val="00A6711D"/>
    <w:rsid w:val="00A77A8C"/>
    <w:rsid w:val="00A977CE"/>
    <w:rsid w:val="00AA67D2"/>
    <w:rsid w:val="00AB52F9"/>
    <w:rsid w:val="00AB774E"/>
    <w:rsid w:val="00AC029D"/>
    <w:rsid w:val="00AD131F"/>
    <w:rsid w:val="00AD32D5"/>
    <w:rsid w:val="00AD70E4"/>
    <w:rsid w:val="00AF3B3A"/>
    <w:rsid w:val="00AF4E8E"/>
    <w:rsid w:val="00AF6569"/>
    <w:rsid w:val="00B00CD8"/>
    <w:rsid w:val="00B06265"/>
    <w:rsid w:val="00B07D3F"/>
    <w:rsid w:val="00B215D2"/>
    <w:rsid w:val="00B22AF5"/>
    <w:rsid w:val="00B35226"/>
    <w:rsid w:val="00B47D61"/>
    <w:rsid w:val="00B51357"/>
    <w:rsid w:val="00B5232A"/>
    <w:rsid w:val="00B634B7"/>
    <w:rsid w:val="00B65B08"/>
    <w:rsid w:val="00B66E1A"/>
    <w:rsid w:val="00B7600A"/>
    <w:rsid w:val="00B865A3"/>
    <w:rsid w:val="00B90F78"/>
    <w:rsid w:val="00B91913"/>
    <w:rsid w:val="00BB79A9"/>
    <w:rsid w:val="00BC79ED"/>
    <w:rsid w:val="00BD1058"/>
    <w:rsid w:val="00BD5391"/>
    <w:rsid w:val="00BD764C"/>
    <w:rsid w:val="00BF31D4"/>
    <w:rsid w:val="00BF56B2"/>
    <w:rsid w:val="00C0071C"/>
    <w:rsid w:val="00C055AB"/>
    <w:rsid w:val="00C102CC"/>
    <w:rsid w:val="00C11F95"/>
    <w:rsid w:val="00C136DF"/>
    <w:rsid w:val="00C14FC1"/>
    <w:rsid w:val="00C1581F"/>
    <w:rsid w:val="00C31872"/>
    <w:rsid w:val="00C34CE8"/>
    <w:rsid w:val="00C36C5D"/>
    <w:rsid w:val="00C40627"/>
    <w:rsid w:val="00C43321"/>
    <w:rsid w:val="00C457C3"/>
    <w:rsid w:val="00C4622E"/>
    <w:rsid w:val="00C52B91"/>
    <w:rsid w:val="00C644CA"/>
    <w:rsid w:val="00C6740D"/>
    <w:rsid w:val="00C71666"/>
    <w:rsid w:val="00C73005"/>
    <w:rsid w:val="00C74E8F"/>
    <w:rsid w:val="00C80278"/>
    <w:rsid w:val="00C85E18"/>
    <w:rsid w:val="00C90BF1"/>
    <w:rsid w:val="00C93CD6"/>
    <w:rsid w:val="00CA4A09"/>
    <w:rsid w:val="00CB0EB0"/>
    <w:rsid w:val="00CB1584"/>
    <w:rsid w:val="00CB1B19"/>
    <w:rsid w:val="00CB225A"/>
    <w:rsid w:val="00CC787C"/>
    <w:rsid w:val="00CD0597"/>
    <w:rsid w:val="00CE2A07"/>
    <w:rsid w:val="00CE75D3"/>
    <w:rsid w:val="00CF35FF"/>
    <w:rsid w:val="00CF36C9"/>
    <w:rsid w:val="00D00EC4"/>
    <w:rsid w:val="00D101DF"/>
    <w:rsid w:val="00D166AC"/>
    <w:rsid w:val="00D205E0"/>
    <w:rsid w:val="00D35106"/>
    <w:rsid w:val="00D35C9D"/>
    <w:rsid w:val="00D36BA2"/>
    <w:rsid w:val="00D3752F"/>
    <w:rsid w:val="00D37CF4"/>
    <w:rsid w:val="00D440CF"/>
    <w:rsid w:val="00D4487C"/>
    <w:rsid w:val="00D638C1"/>
    <w:rsid w:val="00D76723"/>
    <w:rsid w:val="00D76D38"/>
    <w:rsid w:val="00DA1D64"/>
    <w:rsid w:val="00DA5228"/>
    <w:rsid w:val="00DB4BB0"/>
    <w:rsid w:val="00DE2813"/>
    <w:rsid w:val="00DE2F16"/>
    <w:rsid w:val="00DE33C7"/>
    <w:rsid w:val="00DE461D"/>
    <w:rsid w:val="00E03160"/>
    <w:rsid w:val="00E04039"/>
    <w:rsid w:val="00E14608"/>
    <w:rsid w:val="00E158D7"/>
    <w:rsid w:val="00E16E51"/>
    <w:rsid w:val="00E21D20"/>
    <w:rsid w:val="00E21E67"/>
    <w:rsid w:val="00E24A69"/>
    <w:rsid w:val="00E24E9E"/>
    <w:rsid w:val="00E308AF"/>
    <w:rsid w:val="00E30EBF"/>
    <w:rsid w:val="00E316C0"/>
    <w:rsid w:val="00E37B79"/>
    <w:rsid w:val="00E52D70"/>
    <w:rsid w:val="00E55534"/>
    <w:rsid w:val="00E67BB1"/>
    <w:rsid w:val="00E70606"/>
    <w:rsid w:val="00E7116D"/>
    <w:rsid w:val="00E7718A"/>
    <w:rsid w:val="00E81850"/>
    <w:rsid w:val="00E914D1"/>
    <w:rsid w:val="00E960D8"/>
    <w:rsid w:val="00EA3291"/>
    <w:rsid w:val="00EB3835"/>
    <w:rsid w:val="00F05E01"/>
    <w:rsid w:val="00F1510F"/>
    <w:rsid w:val="00F20920"/>
    <w:rsid w:val="00F23212"/>
    <w:rsid w:val="00F309D0"/>
    <w:rsid w:val="00F33B16"/>
    <w:rsid w:val="00F353EA"/>
    <w:rsid w:val="00F41370"/>
    <w:rsid w:val="00F56318"/>
    <w:rsid w:val="00F75B79"/>
    <w:rsid w:val="00F76A1E"/>
    <w:rsid w:val="00F802AB"/>
    <w:rsid w:val="00F82525"/>
    <w:rsid w:val="00F868A9"/>
    <w:rsid w:val="00F87CEF"/>
    <w:rsid w:val="00F93B69"/>
    <w:rsid w:val="00F97FEA"/>
    <w:rsid w:val="00FB0EFE"/>
    <w:rsid w:val="00FB60E1"/>
    <w:rsid w:val="00FD3768"/>
    <w:rsid w:val="00FD7E99"/>
    <w:rsid w:val="00FE17DC"/>
    <w:rsid w:val="00FE37CE"/>
    <w:rsid w:val="00FF3B4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customStyle="1" w:styleId="Tabelleninhalt">
    <w:name w:val="Tabelleninhalt"/>
    <w:basedOn w:val="Standard"/>
    <w:qFormat/>
    <w:rsid w:val="00FD7E99"/>
    <w:pPr>
      <w:widowControl w:val="0"/>
      <w:suppressLineNumbers/>
      <w:suppressAutoHyphens/>
    </w:pPr>
    <w:rPr>
      <w:rFonts w:ascii="Arial" w:eastAsia="Arial Unicode MS" w:hAnsi="Arial" w:cs="Lucida Sans"/>
      <w:kern w:val="2"/>
      <w:sz w:val="22"/>
      <w:szCs w:val="24"/>
      <w:lang w:eastAsia="zh-CN" w:bidi="hi-IN"/>
    </w:rPr>
  </w:style>
  <w:style w:type="character" w:styleId="Fett">
    <w:name w:val="Strong"/>
    <w:basedOn w:val="Absatz-Standardschriftart"/>
    <w:uiPriority w:val="22"/>
    <w:qFormat/>
    <w:rsid w:val="00821919"/>
    <w:rPr>
      <w:b/>
      <w:bCs/>
    </w:rPr>
  </w:style>
  <w:style w:type="paragraph" w:customStyle="1" w:styleId="04FlietextAbsatzformatWirtgen">
    <w:name w:val="04 Fließtext (Absatzformat Wirtgen)"/>
    <w:basedOn w:val="Standard"/>
    <w:uiPriority w:val="99"/>
    <w:rsid w:val="002B1B54"/>
    <w:pPr>
      <w:autoSpaceDE w:val="0"/>
      <w:autoSpaceDN w:val="0"/>
      <w:adjustRightInd w:val="0"/>
      <w:spacing w:line="280" w:lineRule="atLeast"/>
      <w:textAlignment w:val="center"/>
    </w:pPr>
    <w:rPr>
      <w:rFonts w:ascii="AvenirNext LT Pro Regular" w:eastAsiaTheme="minorHAnsi" w:hAnsi="AvenirNext LT Pro Regular" w:cs="AvenirNext LT Pro Regular"/>
      <w:color w:val="000000"/>
      <w:sz w:val="19"/>
      <w:szCs w:val="19"/>
    </w:rPr>
  </w:style>
  <w:style w:type="paragraph" w:styleId="berarbeitung">
    <w:name w:val="Revision"/>
    <w:hidden/>
    <w:uiPriority w:val="71"/>
    <w:semiHidden/>
    <w:rsid w:val="006C24A6"/>
    <w:rPr>
      <w:sz w:val="16"/>
      <w:szCs w:val="16"/>
      <w:lang w:eastAsia="en-US"/>
    </w:rPr>
  </w:style>
  <w:style w:type="paragraph" w:styleId="Listenabsatz">
    <w:name w:val="List Paragraph"/>
    <w:basedOn w:val="Standard"/>
    <w:uiPriority w:val="34"/>
    <w:qFormat/>
    <w:rsid w:val="00B07D3F"/>
    <w:pPr>
      <w:ind w:left="720"/>
      <w:contextualSpacing/>
    </w:pPr>
    <w:rPr>
      <w:rFonts w:asciiTheme="minorHAnsi" w:eastAsiaTheme="minorHAnsi"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25280-200D-474D-A500-EB8D0C5FF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892</Words>
  <Characters>5626</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6505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cp:revision>
  <cp:lastPrinted>2021-09-02T12:33:00Z</cp:lastPrinted>
  <dcterms:created xsi:type="dcterms:W3CDTF">2021-09-13T07:20:00Z</dcterms:created>
  <dcterms:modified xsi:type="dcterms:W3CDTF">2021-09-13T13:57:00Z</dcterms:modified>
</cp:coreProperties>
</file>